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sz w:val="20"/>
          <w:szCs w:val="20"/>
        </w:rPr>
      </w:pPr>
      <w:r>
        <w:rPr>
          <w:sz w:val="20"/>
          <w:szCs w:val="20"/>
        </w:rPr>
        <w:t>Bezeichnung der Leistung:</w:t>
      </w:r>
    </w:p>
    <w:p>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6731"/>
      </w:tblGrid>
      <w:tr>
        <w:tc>
          <w:tcPr>
            <w:tcW w:w="2943" w:type="dxa"/>
            <w:shd w:val="clear" w:color="auto" w:fill="auto"/>
          </w:tcPr>
          <w:p>
            <w:pPr>
              <w:rPr>
                <w:b/>
              </w:rPr>
            </w:pPr>
            <w:r>
              <w:rPr>
                <w:b/>
                <w:noProof/>
                <w:position w:val="10"/>
                <w:sz w:val="20"/>
                <w:u w:val="dotted"/>
              </w:rPr>
              <w:t>2025-030-SZE</w:t>
            </w:r>
          </w:p>
        </w:tc>
        <w:tc>
          <w:tcPr>
            <w:tcW w:w="6836" w:type="dxa"/>
            <w:shd w:val="clear" w:color="auto" w:fill="auto"/>
          </w:tcPr>
          <w:p>
            <w:pPr>
              <w:rPr>
                <w:b/>
              </w:rPr>
            </w:pPr>
            <w:r>
              <w:rPr>
                <w:b/>
                <w:noProof/>
                <w:position w:val="10"/>
                <w:sz w:val="20"/>
                <w:u w:val="dotted"/>
              </w:rPr>
              <w:t>Anmietung von Lkw-Arbeitsbühnen und selbstfahrende Arbeitsbühnen für den Landesbetrieb Straßenbau NRW auf eine Laufzeit von 36 Monate</w:t>
            </w:r>
          </w:p>
        </w:tc>
      </w:tr>
    </w:tbl>
    <w:p>
      <w:pPr>
        <w:jc w:val="center"/>
        <w:rPr>
          <w:sz w:val="18"/>
          <w:szCs w:val="18"/>
        </w:rPr>
      </w:pPr>
      <w:r>
        <w:rPr>
          <w:sz w:val="18"/>
          <w:szCs w:val="18"/>
        </w:rPr>
        <w:t>(wie Aufforderung bzw. EU-Aufforderung zur Angebotsabgabe)</w:t>
      </w:r>
    </w:p>
    <w:p>
      <w:pPr>
        <w:jc w:val="center"/>
        <w:rPr>
          <w:sz w:val="16"/>
          <w:szCs w:val="16"/>
        </w:rPr>
      </w:pPr>
    </w:p>
    <w:p>
      <w:pPr>
        <w:jc w:val="center"/>
        <w:rPr>
          <w:sz w:val="16"/>
          <w:szCs w:val="16"/>
        </w:rPr>
      </w:pPr>
    </w:p>
    <w:p>
      <w:pPr>
        <w:jc w:val="center"/>
        <w:rPr>
          <w:sz w:val="16"/>
          <w:szCs w:val="16"/>
        </w:rPr>
      </w:pPr>
    </w:p>
    <w:p>
      <w:pPr>
        <w:jc w:val="center"/>
        <w:rPr>
          <w:b/>
          <w:sz w:val="28"/>
          <w:szCs w:val="28"/>
        </w:rPr>
      </w:pPr>
      <w:r>
        <w:rPr>
          <w:b/>
          <w:sz w:val="28"/>
          <w:szCs w:val="28"/>
        </w:rPr>
        <w:t>Gewichtung der Zuschlagskriterien</w:t>
      </w:r>
    </w:p>
    <w:p>
      <w:pPr>
        <w:jc w:val="center"/>
        <w:rPr>
          <w:sz w:val="20"/>
          <w:szCs w:val="20"/>
        </w:rPr>
      </w:pPr>
      <w:r>
        <w:rPr>
          <w:sz w:val="20"/>
          <w:szCs w:val="20"/>
        </w:rPr>
        <w:t>Anlage zum Vordruck Aufforderung bzw. EU-Aufforderung zur Angebotsabgabe</w:t>
      </w:r>
    </w:p>
    <w:p>
      <w:pPr>
        <w:jc w:val="center"/>
        <w:rPr>
          <w:sz w:val="16"/>
          <w:szCs w:val="16"/>
        </w:rPr>
      </w:pPr>
    </w:p>
    <w:p>
      <w:pPr>
        <w:jc w:val="center"/>
        <w:rPr>
          <w:sz w:val="16"/>
          <w:szCs w:val="16"/>
        </w:rPr>
      </w:pPr>
    </w:p>
    <w:p>
      <w:pPr>
        <w:jc w:val="center"/>
        <w:rPr>
          <w:sz w:val="16"/>
          <w:szCs w:val="16"/>
        </w:rPr>
      </w:pPr>
    </w:p>
    <w:p>
      <w:pPr>
        <w:tabs>
          <w:tab w:val="left" w:pos="567"/>
        </w:tabs>
        <w:rPr>
          <w:b/>
          <w:sz w:val="20"/>
          <w:szCs w:val="20"/>
        </w:rPr>
      </w:pPr>
      <w:r>
        <w:rPr>
          <w:b/>
          <w:sz w:val="20"/>
          <w:szCs w:val="20"/>
        </w:rPr>
        <w:t>1</w:t>
      </w:r>
      <w:r>
        <w:rPr>
          <w:b/>
          <w:sz w:val="20"/>
          <w:szCs w:val="20"/>
        </w:rPr>
        <w:tab/>
        <w:t xml:space="preserve">Die Angebotswertung erfolgt entsprechend nachfolgend benannter Zuschlagskriterien und </w:t>
      </w:r>
      <w:r>
        <w:rPr>
          <w:b/>
          <w:sz w:val="20"/>
          <w:szCs w:val="20"/>
        </w:rPr>
        <w:tab/>
        <w:t>deren Gewichtung:</w:t>
      </w:r>
    </w:p>
    <w:p>
      <w:pPr>
        <w:tabs>
          <w:tab w:val="left" w:pos="567"/>
          <w:tab w:val="left" w:pos="6804"/>
        </w:tabs>
        <w:rPr>
          <w:sz w:val="20"/>
          <w:szCs w:val="20"/>
        </w:rPr>
      </w:pPr>
      <w:r>
        <w:rPr>
          <w:sz w:val="20"/>
          <w:szCs w:val="20"/>
        </w:rPr>
        <w:tab/>
      </w:r>
      <w:r>
        <w:rPr>
          <w:sz w:val="20"/>
          <w:szCs w:val="20"/>
        </w:rPr>
        <w:tab/>
        <w:t>Wichtung in %</w:t>
      </w:r>
    </w:p>
    <w:p>
      <w:pPr>
        <w:tabs>
          <w:tab w:val="left" w:pos="567"/>
          <w:tab w:val="left" w:pos="993"/>
          <w:tab w:val="left" w:pos="1560"/>
          <w:tab w:val="left" w:pos="6379"/>
        </w:tabs>
        <w:spacing w:before="240"/>
        <w:rPr>
          <w:sz w:val="20"/>
          <w:szCs w:val="20"/>
        </w:rPr>
      </w:pPr>
      <w:r>
        <w:rPr>
          <w:sz w:val="20"/>
          <w:szCs w:val="20"/>
        </w:rPr>
        <w:tab/>
      </w:r>
      <w:r>
        <w:rPr>
          <w:b/>
          <w:sz w:val="20"/>
          <w:szCs w:val="20"/>
        </w:rPr>
        <w:fldChar w:fldCharType="begin">
          <w:ffData>
            <w:name w:val="Kontrollkästchen41"/>
            <w:enabled/>
            <w:calcOnExit w:val="0"/>
            <w:checkBox>
              <w:sizeAuto/>
              <w:default w:val="1"/>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
        </w:rPr>
        <w:tab/>
      </w:r>
      <w:r>
        <w:rPr>
          <w:b/>
          <w:sz w:val="20"/>
          <w:szCs w:val="20"/>
        </w:rPr>
        <w:t>Preis</w:t>
      </w:r>
      <w:r>
        <w:rPr>
          <w:b/>
          <w:sz w:val="20"/>
          <w:szCs w:val="20"/>
        </w:rPr>
        <w:tab/>
      </w:r>
      <w:r>
        <w:rPr>
          <w:b/>
          <w:sz w:val="20"/>
          <w:szCs w:val="20"/>
        </w:rPr>
        <w:tab/>
      </w:r>
      <w:r>
        <w:rPr>
          <w:b/>
          <w:sz w:val="20"/>
          <w:szCs w:val="20"/>
        </w:rPr>
        <w:tab/>
      </w:r>
      <w:r>
        <w:rPr>
          <w:sz w:val="20"/>
          <w:u w:val="dotted"/>
        </w:rPr>
        <w:fldChar w:fldCharType="begin">
          <w:ffData>
            <w:name w:val="Text156"/>
            <w:enabled/>
            <w:calcOnExit w:val="0"/>
            <w:textInput>
              <w:default w:val="100%"/>
            </w:textInput>
          </w:ffData>
        </w:fldChar>
      </w:r>
      <w:bookmarkStart w:id="0" w:name="Text156"/>
      <w:r>
        <w:rPr>
          <w:sz w:val="20"/>
          <w:u w:val="dotted"/>
        </w:rPr>
        <w:instrText xml:space="preserve"> FORMTEXT </w:instrText>
      </w:r>
      <w:r>
        <w:rPr>
          <w:sz w:val="20"/>
          <w:u w:val="dotted"/>
        </w:rPr>
      </w:r>
      <w:r>
        <w:rPr>
          <w:sz w:val="20"/>
          <w:u w:val="dotted"/>
        </w:rPr>
        <w:fldChar w:fldCharType="separate"/>
      </w:r>
      <w:r>
        <w:rPr>
          <w:noProof/>
          <w:sz w:val="20"/>
          <w:u w:val="dotted"/>
        </w:rPr>
        <w:t>100%</w:t>
      </w:r>
      <w:r>
        <w:rPr>
          <w:sz w:val="20"/>
          <w:u w:val="dotted"/>
        </w:rPr>
        <w:fldChar w:fldCharType="end"/>
      </w:r>
      <w:bookmarkEnd w:id="0"/>
    </w:p>
    <w:p>
      <w:pPr>
        <w:tabs>
          <w:tab w:val="left" w:pos="567"/>
          <w:tab w:val="left" w:pos="993"/>
          <w:tab w:val="left" w:pos="1560"/>
          <w:tab w:val="left" w:pos="6379"/>
        </w:tabs>
        <w:spacing w:before="120"/>
        <w:rPr>
          <w:sz w:val="20"/>
          <w:szCs w:val="20"/>
        </w:rPr>
      </w:pPr>
      <w:r>
        <w:rPr>
          <w:sz w:val="20"/>
          <w:szCs w:val="20"/>
        </w:rPr>
        <w:tab/>
      </w: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ab/>
      </w:r>
      <w:r>
        <w:rPr>
          <w:b/>
          <w:sz w:val="20"/>
          <w:u w:val="dotted"/>
        </w:rPr>
        <w:fldChar w:fldCharType="begin">
          <w:ffData>
            <w:name w:val="Text156"/>
            <w:enabled/>
            <w:calcOnExit w:val="0"/>
            <w:textInput/>
          </w:ffData>
        </w:fldChar>
      </w:r>
      <w:r>
        <w:rPr>
          <w:b/>
          <w:sz w:val="20"/>
          <w:u w:val="dotted"/>
        </w:rPr>
        <w:instrText xml:space="preserve"> FORMTEXT </w:instrText>
      </w:r>
      <w:r>
        <w:rPr>
          <w:b/>
          <w:sz w:val="20"/>
          <w:u w:val="dotted"/>
        </w:rPr>
      </w:r>
      <w:r>
        <w:rPr>
          <w:b/>
          <w:sz w:val="20"/>
          <w:u w:val="dotted"/>
        </w:rPr>
        <w:fldChar w:fldCharType="separate"/>
      </w:r>
      <w:r>
        <w:rPr>
          <w:b/>
          <w:noProof/>
          <w:sz w:val="20"/>
          <w:u w:val="dotted"/>
        </w:rPr>
        <w:t> </w:t>
      </w:r>
      <w:r>
        <w:rPr>
          <w:b/>
          <w:noProof/>
          <w:sz w:val="20"/>
          <w:u w:val="dotted"/>
        </w:rPr>
        <w:t> </w:t>
      </w:r>
      <w:r>
        <w:rPr>
          <w:b/>
          <w:noProof/>
          <w:sz w:val="20"/>
          <w:u w:val="dotted"/>
        </w:rPr>
        <w:t> </w:t>
      </w:r>
      <w:r>
        <w:rPr>
          <w:b/>
          <w:noProof/>
          <w:sz w:val="20"/>
          <w:u w:val="dotted"/>
        </w:rPr>
        <w:t> </w:t>
      </w:r>
      <w:r>
        <w:rPr>
          <w:b/>
          <w:noProof/>
          <w:sz w:val="20"/>
          <w:u w:val="dotted"/>
        </w:rPr>
        <w:t> </w:t>
      </w:r>
      <w:r>
        <w:rPr>
          <w:b/>
          <w:sz w:val="20"/>
          <w:u w:val="dotted"/>
        </w:rPr>
        <w:fldChar w:fldCharType="end"/>
      </w:r>
      <w:r>
        <w:rPr>
          <w:b/>
          <w:sz w:val="20"/>
          <w:u w:val="dotted"/>
        </w:rPr>
        <w:tab/>
      </w:r>
      <w:r>
        <w:rPr>
          <w:b/>
          <w:sz w:val="20"/>
          <w:szCs w:val="20"/>
        </w:rPr>
        <w:tab/>
      </w:r>
      <w:r>
        <w:rPr>
          <w:b/>
          <w:sz w:val="20"/>
          <w:szCs w:val="20"/>
        </w:rPr>
        <w:tab/>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p>
    <w:p>
      <w:pPr>
        <w:tabs>
          <w:tab w:val="left" w:pos="567"/>
          <w:tab w:val="left" w:pos="993"/>
          <w:tab w:val="left" w:pos="1560"/>
          <w:tab w:val="left" w:pos="6379"/>
        </w:tabs>
        <w:spacing w:before="120"/>
        <w:rPr>
          <w:sz w:val="20"/>
          <w:szCs w:val="20"/>
        </w:rPr>
      </w:pPr>
      <w:r>
        <w:rPr>
          <w:sz w:val="20"/>
          <w:szCs w:val="20"/>
        </w:rPr>
        <w:tab/>
      </w: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ab/>
      </w:r>
      <w:r>
        <w:rPr>
          <w:b/>
          <w:sz w:val="20"/>
          <w:u w:val="dotted"/>
        </w:rPr>
        <w:fldChar w:fldCharType="begin">
          <w:ffData>
            <w:name w:val="Text156"/>
            <w:enabled/>
            <w:calcOnExit w:val="0"/>
            <w:textInput/>
          </w:ffData>
        </w:fldChar>
      </w:r>
      <w:r>
        <w:rPr>
          <w:b/>
          <w:sz w:val="20"/>
          <w:u w:val="dotted"/>
        </w:rPr>
        <w:instrText xml:space="preserve"> FORMTEXT </w:instrText>
      </w:r>
      <w:r>
        <w:rPr>
          <w:b/>
          <w:sz w:val="20"/>
          <w:u w:val="dotted"/>
        </w:rPr>
      </w:r>
      <w:r>
        <w:rPr>
          <w:b/>
          <w:sz w:val="20"/>
          <w:u w:val="dotted"/>
        </w:rPr>
        <w:fldChar w:fldCharType="separate"/>
      </w:r>
      <w:r>
        <w:rPr>
          <w:b/>
          <w:noProof/>
          <w:sz w:val="20"/>
          <w:u w:val="dotted"/>
        </w:rPr>
        <w:t> </w:t>
      </w:r>
      <w:r>
        <w:rPr>
          <w:b/>
          <w:noProof/>
          <w:sz w:val="20"/>
          <w:u w:val="dotted"/>
        </w:rPr>
        <w:t> </w:t>
      </w:r>
      <w:r>
        <w:rPr>
          <w:b/>
          <w:noProof/>
          <w:sz w:val="20"/>
          <w:u w:val="dotted"/>
        </w:rPr>
        <w:t> </w:t>
      </w:r>
      <w:r>
        <w:rPr>
          <w:b/>
          <w:noProof/>
          <w:sz w:val="20"/>
          <w:u w:val="dotted"/>
        </w:rPr>
        <w:t> </w:t>
      </w:r>
      <w:r>
        <w:rPr>
          <w:b/>
          <w:noProof/>
          <w:sz w:val="20"/>
          <w:u w:val="dotted"/>
        </w:rPr>
        <w:t> </w:t>
      </w:r>
      <w:r>
        <w:rPr>
          <w:b/>
          <w:sz w:val="20"/>
          <w:u w:val="dotted"/>
        </w:rPr>
        <w:fldChar w:fldCharType="end"/>
      </w:r>
      <w:r>
        <w:rPr>
          <w:b/>
          <w:sz w:val="20"/>
          <w:szCs w:val="20"/>
        </w:rPr>
        <w:tab/>
      </w:r>
      <w:r>
        <w:rPr>
          <w:b/>
          <w:sz w:val="20"/>
          <w:szCs w:val="20"/>
        </w:rPr>
        <w:tab/>
      </w:r>
      <w:r>
        <w:rPr>
          <w:b/>
          <w:sz w:val="20"/>
          <w:szCs w:val="20"/>
        </w:rPr>
        <w:tab/>
      </w:r>
      <w:r>
        <w:rPr>
          <w:sz w:val="20"/>
          <w:szCs w:val="20"/>
          <w:u w:val="dotted"/>
        </w:rPr>
        <w:fldChar w:fldCharType="begin">
          <w:ffData>
            <w:name w:val="Text156"/>
            <w:enabled/>
            <w:calcOnExit w:val="0"/>
            <w:textInput/>
          </w:ffData>
        </w:fldChar>
      </w:r>
      <w:r>
        <w:rPr>
          <w:sz w:val="20"/>
          <w:szCs w:val="20"/>
          <w:u w:val="dotted"/>
        </w:rPr>
        <w:instrText xml:space="preserve"> FORMTEXT </w:instrText>
      </w:r>
      <w:r>
        <w:rPr>
          <w:sz w:val="20"/>
          <w:szCs w:val="20"/>
          <w:u w:val="dotted"/>
        </w:rPr>
      </w:r>
      <w:r>
        <w:rPr>
          <w:sz w:val="20"/>
          <w:szCs w:val="20"/>
          <w:u w:val="dotted"/>
        </w:rPr>
        <w:fldChar w:fldCharType="separate"/>
      </w:r>
      <w:r>
        <w:rPr>
          <w:noProof/>
          <w:sz w:val="20"/>
          <w:szCs w:val="20"/>
          <w:u w:val="dotted"/>
        </w:rPr>
        <w:t> </w:t>
      </w:r>
      <w:r>
        <w:rPr>
          <w:noProof/>
          <w:sz w:val="20"/>
          <w:szCs w:val="20"/>
          <w:u w:val="dotted"/>
        </w:rPr>
        <w:t> </w:t>
      </w:r>
      <w:r>
        <w:rPr>
          <w:noProof/>
          <w:sz w:val="20"/>
          <w:szCs w:val="20"/>
          <w:u w:val="dotted"/>
        </w:rPr>
        <w:t> </w:t>
      </w:r>
      <w:r>
        <w:rPr>
          <w:noProof/>
          <w:sz w:val="20"/>
          <w:szCs w:val="20"/>
          <w:u w:val="dotted"/>
        </w:rPr>
        <w:t> </w:t>
      </w:r>
      <w:r>
        <w:rPr>
          <w:noProof/>
          <w:sz w:val="20"/>
          <w:szCs w:val="20"/>
          <w:u w:val="dotted"/>
        </w:rPr>
        <w:t> </w:t>
      </w:r>
      <w:r>
        <w:rPr>
          <w:sz w:val="20"/>
          <w:szCs w:val="20"/>
          <w:u w:val="dotted"/>
        </w:rPr>
        <w:fldChar w:fldCharType="end"/>
      </w:r>
    </w:p>
    <w:p>
      <w:pPr>
        <w:tabs>
          <w:tab w:val="left" w:pos="567"/>
          <w:tab w:val="left" w:pos="993"/>
          <w:tab w:val="left" w:pos="1560"/>
          <w:tab w:val="left" w:pos="5245"/>
        </w:tabs>
        <w:spacing w:line="360" w:lineRule="auto"/>
        <w:rPr>
          <w:sz w:val="20"/>
          <w:szCs w:val="20"/>
        </w:rPr>
      </w:pPr>
      <w:r>
        <w:rPr>
          <w:noProof/>
          <w:sz w:val="20"/>
          <w:szCs w:val="20"/>
        </w:rPr>
        <mc:AlternateContent>
          <mc:Choice Requires="wps">
            <w:drawing>
              <wp:anchor distT="0" distB="0" distL="114300" distR="114300" simplePos="0" relativeHeight="251657728" behindDoc="0" locked="0" layoutInCell="1" allowOverlap="1">
                <wp:simplePos x="0" y="0"/>
                <wp:positionH relativeFrom="column">
                  <wp:posOffset>4253230</wp:posOffset>
                </wp:positionH>
                <wp:positionV relativeFrom="paragraph">
                  <wp:posOffset>137795</wp:posOffset>
                </wp:positionV>
                <wp:extent cx="970280" cy="0"/>
                <wp:effectExtent l="5080" t="13970" r="5715"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0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34.9pt;margin-top:10.85pt;width:76.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Y5zHAIAADo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"/>
            </w:pict>
          </mc:Fallback>
        </mc:AlternateContent>
      </w:r>
    </w:p>
    <w:p>
      <w:pPr>
        <w:tabs>
          <w:tab w:val="left" w:pos="567"/>
          <w:tab w:val="left" w:pos="993"/>
          <w:tab w:val="left" w:pos="1560"/>
          <w:tab w:val="left" w:pos="5245"/>
        </w:tabs>
        <w:spacing w:line="360" w:lineRule="auto"/>
        <w:rPr>
          <w:sz w:val="20"/>
          <w:szCs w:val="20"/>
        </w:rPr>
      </w:pPr>
      <w:r>
        <w:rPr>
          <w:sz w:val="20"/>
          <w:szCs w:val="20"/>
        </w:rPr>
        <w:tab/>
      </w:r>
      <w:r>
        <w:rPr>
          <w:sz w:val="20"/>
          <w:szCs w:val="20"/>
        </w:rPr>
        <w:tab/>
      </w:r>
      <w:r>
        <w:rPr>
          <w:sz w:val="20"/>
          <w:szCs w:val="20"/>
        </w:rPr>
        <w:tab/>
      </w:r>
      <w:r>
        <w:rPr>
          <w:sz w:val="20"/>
          <w:szCs w:val="20"/>
        </w:rPr>
        <w:tab/>
        <w:t>Summe:</w:t>
      </w:r>
      <w:r>
        <w:rPr>
          <w:sz w:val="20"/>
          <w:szCs w:val="20"/>
        </w:rPr>
        <w:tab/>
      </w:r>
      <w:r>
        <w:rPr>
          <w:sz w:val="20"/>
          <w:szCs w:val="20"/>
        </w:rPr>
        <w:tab/>
        <w:t>100 %</w:t>
      </w:r>
    </w:p>
    <w:p>
      <w:pPr>
        <w:tabs>
          <w:tab w:val="left" w:pos="567"/>
          <w:tab w:val="left" w:pos="993"/>
          <w:tab w:val="left" w:pos="1560"/>
          <w:tab w:val="left" w:pos="6379"/>
        </w:tabs>
        <w:rPr>
          <w:sz w:val="20"/>
          <w:szCs w:val="20"/>
        </w:rPr>
      </w:pPr>
    </w:p>
    <w:p>
      <w:pPr>
        <w:tabs>
          <w:tab w:val="left" w:pos="567"/>
          <w:tab w:val="left" w:pos="993"/>
          <w:tab w:val="left" w:pos="1560"/>
          <w:tab w:val="left" w:pos="6379"/>
        </w:tabs>
        <w:rPr>
          <w:sz w:val="20"/>
          <w:szCs w:val="20"/>
        </w:rPr>
      </w:pPr>
      <w:r>
        <w:rPr>
          <w:sz w:val="20"/>
          <w:szCs w:val="20"/>
        </w:rPr>
        <w:tab/>
        <w:t>Die Angebotswertung erfolgt über eine Punktwertematrix gemäß nachfolgenden Regelungen:</w:t>
      </w:r>
    </w:p>
    <w:p>
      <w:pPr>
        <w:tabs>
          <w:tab w:val="left" w:pos="567"/>
          <w:tab w:val="left" w:pos="993"/>
          <w:tab w:val="left" w:pos="1560"/>
          <w:tab w:val="left" w:pos="6379"/>
        </w:tabs>
        <w:rPr>
          <w:sz w:val="20"/>
          <w:szCs w:val="20"/>
        </w:rPr>
      </w:pPr>
    </w:p>
    <w:p>
      <w:pPr>
        <w:tabs>
          <w:tab w:val="left" w:pos="567"/>
          <w:tab w:val="left" w:pos="993"/>
          <w:tab w:val="left" w:pos="1560"/>
          <w:tab w:val="left" w:pos="6379"/>
        </w:tabs>
        <w:rPr>
          <w:sz w:val="20"/>
          <w:szCs w:val="20"/>
        </w:rPr>
      </w:pPr>
      <w:r>
        <w:rPr>
          <w:b/>
          <w:sz w:val="20"/>
          <w:szCs w:val="20"/>
        </w:rPr>
        <w:t>1.1</w:t>
      </w:r>
      <w:r>
        <w:rPr>
          <w:sz w:val="20"/>
          <w:szCs w:val="20"/>
        </w:rPr>
        <w:tab/>
      </w:r>
      <w:bookmarkStart w:id="1" w:name="Kontrollkästchen41"/>
      <w:r>
        <w:rPr>
          <w:b/>
          <w:sz w:val="20"/>
          <w:szCs w:val="20"/>
        </w:rPr>
        <w:fldChar w:fldCharType="begin">
          <w:ffData>
            <w:name w:val="Kontrollkästchen41"/>
            <w:enabled/>
            <w:calcOnExit w:val="0"/>
            <w:checkBox>
              <w:sizeAuto/>
              <w:default w:val="1"/>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bookmarkEnd w:id="1"/>
      <w:r>
        <w:rPr>
          <w:b/>
        </w:rPr>
        <w:tab/>
      </w:r>
      <w:r>
        <w:rPr>
          <w:b/>
          <w:sz w:val="20"/>
          <w:szCs w:val="20"/>
        </w:rPr>
        <w:t>Kriterium Preis:</w:t>
      </w:r>
    </w:p>
    <w:p>
      <w:pPr>
        <w:tabs>
          <w:tab w:val="left" w:pos="567"/>
          <w:tab w:val="left" w:pos="993"/>
          <w:tab w:val="left" w:pos="1560"/>
          <w:tab w:val="left" w:pos="6379"/>
        </w:tabs>
        <w:rPr>
          <w:sz w:val="20"/>
          <w:szCs w:val="20"/>
        </w:rPr>
      </w:pPr>
      <w:r>
        <w:rPr>
          <w:sz w:val="20"/>
          <w:szCs w:val="20"/>
        </w:rPr>
        <w:tab/>
        <w:t>Der Preis wird aus der Wertungssumme des Angebotes ermittelt.</w:t>
      </w:r>
    </w:p>
    <w:p>
      <w:pPr>
        <w:ind w:left="567"/>
        <w:rPr>
          <w:sz w:val="20"/>
          <w:szCs w:val="20"/>
        </w:rPr>
      </w:pPr>
      <w:r>
        <w:rPr>
          <w:sz w:val="20"/>
          <w:szCs w:val="20"/>
        </w:rPr>
        <w:t>Die Wertungssumme wird ermittelt aus der nachgerechneten Angebotssumme unter Berücksichtigung preislich günstigerer Grund- oder Wahlpositionen sowie eines eventuellen Nachlasses ohne Bedingungen.</w:t>
      </w:r>
    </w:p>
    <w:p>
      <w:pPr>
        <w:tabs>
          <w:tab w:val="left" w:pos="567"/>
          <w:tab w:val="left" w:pos="993"/>
          <w:tab w:val="left" w:pos="1560"/>
          <w:tab w:val="left" w:pos="6379"/>
        </w:tabs>
        <w:ind w:left="567" w:hanging="567"/>
        <w:rPr>
          <w:sz w:val="20"/>
          <w:szCs w:val="20"/>
        </w:rPr>
      </w:pPr>
    </w:p>
    <w:p>
      <w:pPr>
        <w:tabs>
          <w:tab w:val="left" w:pos="567"/>
          <w:tab w:val="left" w:pos="993"/>
          <w:tab w:val="left" w:pos="1560"/>
          <w:tab w:val="left" w:pos="6379"/>
        </w:tabs>
        <w:ind w:left="567" w:hanging="567"/>
        <w:rPr>
          <w:sz w:val="20"/>
          <w:szCs w:val="20"/>
        </w:rPr>
      </w:pPr>
      <w:r>
        <w:rPr>
          <w:sz w:val="20"/>
          <w:szCs w:val="20"/>
        </w:rPr>
        <w:tab/>
        <w:t>Weiterhin werden berücksichtigt:</w:t>
      </w:r>
    </w:p>
    <w:p>
      <w:pPr>
        <w:tabs>
          <w:tab w:val="left" w:pos="567"/>
          <w:tab w:val="left" w:pos="993"/>
          <w:tab w:val="left" w:pos="1560"/>
          <w:tab w:val="left" w:pos="6379"/>
        </w:tabs>
        <w:spacing w:before="120"/>
        <w:ind w:left="992" w:hanging="992"/>
        <w:rPr>
          <w:sz w:val="20"/>
          <w:u w:val="dotted"/>
        </w:rPr>
      </w:pPr>
      <w:r>
        <w:rPr>
          <w:sz w:val="20"/>
          <w:szCs w:val="20"/>
        </w:rPr>
        <w:tab/>
      </w:r>
      <w:r>
        <w:rPr>
          <w:sz w:val="20"/>
          <w:szCs w:val="20"/>
        </w:rPr>
        <w:fldChar w:fldCharType="begin">
          <w:ffData>
            <w:name w:val="Kontrollkästchen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p>
    <w:p>
      <w:pPr>
        <w:tabs>
          <w:tab w:val="left" w:pos="567"/>
          <w:tab w:val="left" w:pos="993"/>
          <w:tab w:val="left" w:pos="1560"/>
          <w:tab w:val="left" w:pos="6379"/>
        </w:tabs>
        <w:ind w:left="990" w:hanging="990"/>
        <w:rPr>
          <w:sz w:val="20"/>
          <w:szCs w:val="20"/>
        </w:rPr>
      </w:pPr>
      <w:r>
        <w:rPr>
          <w:sz w:val="20"/>
        </w:rPr>
        <w:tab/>
      </w:r>
      <w:r>
        <w:rPr>
          <w:sz w:val="20"/>
        </w:rPr>
        <w:tab/>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p>
    <w:p>
      <w:pPr>
        <w:tabs>
          <w:tab w:val="left" w:pos="567"/>
          <w:tab w:val="left" w:pos="993"/>
          <w:tab w:val="left" w:pos="1560"/>
          <w:tab w:val="left" w:pos="6379"/>
        </w:tabs>
        <w:ind w:left="990" w:hanging="990"/>
        <w:rPr>
          <w:sz w:val="20"/>
          <w:szCs w:val="20"/>
        </w:rPr>
      </w:pPr>
      <w:r>
        <w:rPr>
          <w:sz w:val="20"/>
        </w:rPr>
        <w:tab/>
      </w:r>
      <w:r>
        <w:rPr>
          <w:sz w:val="20"/>
        </w:rPr>
        <w:tab/>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18"/>
          <w:u w:val="dotted"/>
        </w:rPr>
        <w:fldChar w:fldCharType="begin">
          <w:ffData>
            <w:name w:val="Text156"/>
            <w:enabled/>
            <w:calcOnExit w:val="0"/>
            <w:textInput/>
          </w:ffData>
        </w:fldChar>
      </w:r>
      <w:r>
        <w:rPr>
          <w:sz w:val="18"/>
          <w:u w:val="dotted"/>
        </w:rPr>
        <w:instrText xml:space="preserve"> FORMTEXT </w:instrText>
      </w:r>
      <w:r>
        <w:rPr>
          <w:sz w:val="18"/>
          <w:u w:val="dotted"/>
        </w:rPr>
      </w:r>
      <w:r>
        <w:rPr>
          <w:sz w:val="18"/>
          <w:u w:val="dotted"/>
        </w:rPr>
        <w:fldChar w:fldCharType="separate"/>
      </w:r>
      <w:r>
        <w:rPr>
          <w:noProof/>
          <w:sz w:val="18"/>
          <w:u w:val="dotted"/>
        </w:rPr>
        <w:t> </w:t>
      </w:r>
      <w:r>
        <w:rPr>
          <w:noProof/>
          <w:sz w:val="18"/>
          <w:u w:val="dotted"/>
        </w:rPr>
        <w:t> </w:t>
      </w:r>
      <w:r>
        <w:rPr>
          <w:noProof/>
          <w:sz w:val="18"/>
          <w:u w:val="dotted"/>
        </w:rPr>
        <w:t> </w:t>
      </w:r>
      <w:r>
        <w:rPr>
          <w:noProof/>
          <w:sz w:val="18"/>
          <w:u w:val="dotted"/>
        </w:rPr>
        <w:t> </w:t>
      </w:r>
      <w:r>
        <w:rPr>
          <w:noProof/>
          <w:sz w:val="18"/>
          <w:u w:val="dotted"/>
        </w:rPr>
        <w:t> </w:t>
      </w:r>
      <w:r>
        <w:rPr>
          <w:sz w:val="18"/>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p>
    <w:p>
      <w:pPr>
        <w:tabs>
          <w:tab w:val="left" w:pos="567"/>
          <w:tab w:val="left" w:pos="993"/>
          <w:tab w:val="left" w:pos="1560"/>
          <w:tab w:val="left" w:pos="6379"/>
        </w:tabs>
        <w:spacing w:line="360" w:lineRule="auto"/>
        <w:ind w:left="990" w:hanging="990"/>
        <w:rPr>
          <w:sz w:val="20"/>
          <w:szCs w:val="20"/>
        </w:rPr>
      </w:pPr>
    </w:p>
    <w:p>
      <w:pPr>
        <w:tabs>
          <w:tab w:val="left" w:pos="567"/>
          <w:tab w:val="left" w:pos="1560"/>
          <w:tab w:val="left" w:pos="6379"/>
        </w:tabs>
        <w:ind w:left="567" w:hanging="567"/>
        <w:rPr>
          <w:sz w:val="20"/>
          <w:szCs w:val="20"/>
        </w:rPr>
      </w:pPr>
      <w:r>
        <w:rPr>
          <w:sz w:val="20"/>
          <w:szCs w:val="20"/>
        </w:rPr>
        <w:tab/>
        <w:t>Für die Angebotswertung wird der Preis (in €) wie folgt in eine Punkteskala von 0 bis 10 Punkten normiert:</w:t>
      </w:r>
    </w:p>
    <w:p>
      <w:pPr>
        <w:numPr>
          <w:ilvl w:val="0"/>
          <w:numId w:val="2"/>
        </w:numPr>
        <w:tabs>
          <w:tab w:val="left" w:pos="567"/>
          <w:tab w:val="left" w:pos="993"/>
          <w:tab w:val="left" w:pos="1560"/>
          <w:tab w:val="left" w:pos="6379"/>
        </w:tabs>
        <w:rPr>
          <w:sz w:val="20"/>
          <w:szCs w:val="20"/>
        </w:rPr>
      </w:pPr>
      <w:r>
        <w:rPr>
          <w:sz w:val="20"/>
          <w:szCs w:val="20"/>
        </w:rPr>
        <w:t xml:space="preserve">10 Punkte erhält das </w:t>
      </w:r>
      <w:proofErr w:type="spellStart"/>
      <w:r>
        <w:rPr>
          <w:sz w:val="20"/>
          <w:szCs w:val="20"/>
        </w:rPr>
        <w:t>wertbare</w:t>
      </w:r>
      <w:proofErr w:type="spellEnd"/>
      <w:r>
        <w:rPr>
          <w:sz w:val="20"/>
          <w:szCs w:val="20"/>
        </w:rPr>
        <w:t xml:space="preserve"> Angebot mit dem niedrigsten Preis.</w:t>
      </w:r>
    </w:p>
    <w:p>
      <w:pPr>
        <w:numPr>
          <w:ilvl w:val="0"/>
          <w:numId w:val="2"/>
        </w:numPr>
        <w:tabs>
          <w:tab w:val="left" w:pos="567"/>
          <w:tab w:val="left" w:pos="993"/>
          <w:tab w:val="left" w:pos="1560"/>
          <w:tab w:val="left" w:pos="6379"/>
        </w:tabs>
        <w:ind w:left="993" w:hanging="423"/>
        <w:rPr>
          <w:sz w:val="20"/>
          <w:szCs w:val="20"/>
        </w:rPr>
      </w:pPr>
      <w:r>
        <w:rPr>
          <w:sz w:val="20"/>
          <w:szCs w:val="20"/>
        </w:rPr>
        <w:t>0 Punkte erhält ein fiktives Angebot mit dem 2-fachen des niedrigsten Preises. Alle Angebote mit darüber liegenden Preisen erhalten ebenfalls 0 Punkte.</w:t>
      </w:r>
    </w:p>
    <w:p>
      <w:pPr>
        <w:tabs>
          <w:tab w:val="left" w:pos="567"/>
          <w:tab w:val="left" w:pos="993"/>
          <w:tab w:val="left" w:pos="1560"/>
          <w:tab w:val="left" w:pos="6379"/>
        </w:tabs>
        <w:ind w:left="570"/>
        <w:rPr>
          <w:sz w:val="20"/>
          <w:szCs w:val="20"/>
        </w:rPr>
      </w:pPr>
      <w:r>
        <w:rPr>
          <w:sz w:val="20"/>
          <w:szCs w:val="20"/>
        </w:rPr>
        <w:t>Die Punktermittlung für die dazwischen liegenden Preise erfolgt über eine lineare Interpolation mit drei Stellen nach dem Komma.</w:t>
      </w:r>
    </w:p>
    <w:p>
      <w:pPr>
        <w:tabs>
          <w:tab w:val="left" w:pos="567"/>
          <w:tab w:val="left" w:pos="993"/>
          <w:tab w:val="left" w:pos="1560"/>
          <w:tab w:val="left" w:pos="6379"/>
        </w:tabs>
        <w:ind w:left="570" w:hanging="570"/>
        <w:rPr>
          <w:b/>
          <w:sz w:val="20"/>
          <w:szCs w:val="20"/>
        </w:rPr>
      </w:pPr>
    </w:p>
    <w:p>
      <w:pPr>
        <w:tabs>
          <w:tab w:val="left" w:pos="567"/>
          <w:tab w:val="left" w:pos="993"/>
          <w:tab w:val="left" w:pos="1560"/>
          <w:tab w:val="left" w:pos="6379"/>
        </w:tabs>
        <w:ind w:left="570" w:hanging="570"/>
        <w:rPr>
          <w:sz w:val="20"/>
          <w:szCs w:val="20"/>
        </w:rPr>
      </w:pPr>
      <w:r>
        <w:rPr>
          <w:b/>
          <w:sz w:val="20"/>
          <w:szCs w:val="20"/>
        </w:rPr>
        <w:t>1.2</w:t>
      </w:r>
      <w:r>
        <w:rPr>
          <w:sz w:val="20"/>
          <w:szCs w:val="20"/>
        </w:rPr>
        <w:tab/>
      </w:r>
      <w:r>
        <w:rPr>
          <w:sz w:val="20"/>
          <w:szCs w:val="20"/>
        </w:rPr>
        <w:fldChar w:fldCharType="begin">
          <w:ffData>
            <w:name w:val="Kontrollkästchen5"/>
            <w:enabled/>
            <w:calcOnExit w:val="0"/>
            <w:checkBox>
              <w:sizeAuto/>
              <w:default w:val="0"/>
            </w:checkBox>
          </w:ffData>
        </w:fldChar>
      </w:r>
      <w:bookmarkStart w:id="2" w:name="Kontrollkästchen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
      <w:r>
        <w:rPr>
          <w:sz w:val="20"/>
          <w:szCs w:val="20"/>
        </w:rPr>
        <w:tab/>
      </w:r>
      <w:r>
        <w:rPr>
          <w:b/>
          <w:sz w:val="20"/>
          <w:szCs w:val="20"/>
        </w:rPr>
        <w:t xml:space="preserve">Kriterium </w:t>
      </w:r>
      <w:r>
        <w:rPr>
          <w:b/>
          <w:sz w:val="20"/>
          <w:u w:val="dotted"/>
        </w:rPr>
        <w:fldChar w:fldCharType="begin">
          <w:ffData>
            <w:name w:val="Text156"/>
            <w:enabled/>
            <w:calcOnExit w:val="0"/>
            <w:textInput/>
          </w:ffData>
        </w:fldChar>
      </w:r>
      <w:r>
        <w:rPr>
          <w:b/>
          <w:sz w:val="20"/>
          <w:u w:val="dotted"/>
        </w:rPr>
        <w:instrText xml:space="preserve"> FORMTEXT </w:instrText>
      </w:r>
      <w:r>
        <w:rPr>
          <w:b/>
          <w:sz w:val="20"/>
          <w:u w:val="dotted"/>
        </w:rPr>
      </w:r>
      <w:r>
        <w:rPr>
          <w:b/>
          <w:sz w:val="20"/>
          <w:u w:val="dotted"/>
        </w:rPr>
        <w:fldChar w:fldCharType="separate"/>
      </w:r>
      <w:r>
        <w:rPr>
          <w:b/>
          <w:noProof/>
          <w:sz w:val="20"/>
          <w:u w:val="dotted"/>
        </w:rPr>
        <w:t> </w:t>
      </w:r>
      <w:r>
        <w:rPr>
          <w:b/>
          <w:noProof/>
          <w:sz w:val="20"/>
          <w:u w:val="dotted"/>
        </w:rPr>
        <w:t> </w:t>
      </w:r>
      <w:r>
        <w:rPr>
          <w:b/>
          <w:noProof/>
          <w:sz w:val="20"/>
          <w:u w:val="dotted"/>
        </w:rPr>
        <w:t> </w:t>
      </w:r>
      <w:r>
        <w:rPr>
          <w:b/>
          <w:noProof/>
          <w:sz w:val="20"/>
          <w:u w:val="dotted"/>
        </w:rPr>
        <w:t> </w:t>
      </w:r>
      <w:r>
        <w:rPr>
          <w:b/>
          <w:noProof/>
          <w:sz w:val="20"/>
          <w:u w:val="dotted"/>
        </w:rPr>
        <w:t> </w:t>
      </w:r>
      <w:r>
        <w:rPr>
          <w:b/>
          <w:sz w:val="20"/>
          <w:u w:val="dotted"/>
        </w:rPr>
        <w:fldChar w:fldCharType="end"/>
      </w:r>
    </w:p>
    <w:p>
      <w:pPr>
        <w:tabs>
          <w:tab w:val="left" w:pos="567"/>
          <w:tab w:val="left" w:pos="993"/>
          <w:tab w:val="left" w:pos="1560"/>
          <w:tab w:val="left" w:pos="6379"/>
        </w:tabs>
        <w:ind w:left="567" w:hanging="567"/>
        <w:rPr>
          <w:sz w:val="20"/>
          <w:szCs w:val="20"/>
        </w:rPr>
      </w:pPr>
      <w:r>
        <w:rPr>
          <w:sz w:val="20"/>
          <w:szCs w:val="20"/>
        </w:rPr>
        <w:tab/>
      </w:r>
    </w:p>
    <w:p>
      <w:pPr>
        <w:tabs>
          <w:tab w:val="left" w:pos="567"/>
          <w:tab w:val="left" w:pos="993"/>
          <w:tab w:val="left" w:pos="1560"/>
          <w:tab w:val="left" w:pos="6379"/>
        </w:tabs>
        <w:ind w:left="567" w:hanging="567"/>
        <w:rPr>
          <w:sz w:val="20"/>
          <w:szCs w:val="20"/>
        </w:rPr>
      </w:pPr>
      <w:r>
        <w:rPr>
          <w:sz w:val="20"/>
          <w:szCs w:val="20"/>
        </w:rPr>
        <w:tab/>
        <w:t xml:space="preserve">Im Kriterium </w:t>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szCs w:val="20"/>
        </w:rPr>
        <w:t xml:space="preserve"> werden folgende Unterkriterien mit der jeweils angegebenen absoluten Wichtung berücksichtigt:</w:t>
      </w:r>
    </w:p>
    <w:p>
      <w:pPr>
        <w:tabs>
          <w:tab w:val="left" w:pos="567"/>
          <w:tab w:val="left" w:pos="993"/>
          <w:tab w:val="left" w:pos="1560"/>
          <w:tab w:val="left" w:pos="6379"/>
        </w:tabs>
        <w:ind w:left="567" w:hanging="567"/>
        <w:rPr>
          <w:sz w:val="20"/>
          <w:szCs w:val="20"/>
        </w:rPr>
      </w:pPr>
    </w:p>
    <w:p>
      <w:pPr>
        <w:tabs>
          <w:tab w:val="num" w:pos="567"/>
          <w:tab w:val="left" w:pos="993"/>
        </w:tabs>
        <w:spacing w:line="360" w:lineRule="auto"/>
        <w:ind w:left="480" w:hanging="480"/>
        <w:rPr>
          <w:sz w:val="20"/>
        </w:rPr>
      </w:pPr>
      <w:r>
        <w:rPr>
          <w:sz w:val="20"/>
          <w:szCs w:val="20"/>
        </w:rPr>
        <w:tab/>
      </w:r>
      <w:r>
        <w:rPr>
          <w:sz w:val="20"/>
          <w:szCs w:val="20"/>
        </w:rPr>
        <w:tab/>
      </w:r>
      <w:r>
        <w:rPr>
          <w:sz w:val="20"/>
          <w:szCs w:val="20"/>
        </w:rPr>
        <w:fldChar w:fldCharType="begin">
          <w:ffData>
            <w:name w:val="Kontrollkästchen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(Wichtung </w:t>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rPr>
        <w:t xml:space="preserve"> %)</w:t>
      </w:r>
    </w:p>
    <w:p>
      <w:pPr>
        <w:tabs>
          <w:tab w:val="num" w:pos="567"/>
          <w:tab w:val="left" w:pos="993"/>
        </w:tabs>
        <w:spacing w:line="360" w:lineRule="auto"/>
        <w:ind w:left="480" w:hanging="480"/>
        <w:rPr>
          <w:sz w:val="20"/>
        </w:rPr>
      </w:pPr>
      <w:r>
        <w:rPr>
          <w:sz w:val="20"/>
          <w:szCs w:val="20"/>
        </w:rPr>
        <w:tab/>
      </w:r>
      <w:r>
        <w:rPr>
          <w:sz w:val="20"/>
          <w:szCs w:val="20"/>
        </w:rPr>
        <w:tab/>
      </w:r>
      <w:r>
        <w:rPr>
          <w:sz w:val="20"/>
          <w:szCs w:val="20"/>
        </w:rPr>
        <w:fldChar w:fldCharType="begin">
          <w:ffData>
            <w:name w:val="Kontrollkästchen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(Wichtung </w:t>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rPr>
        <w:t xml:space="preserve"> %)</w:t>
      </w:r>
    </w:p>
    <w:p>
      <w:pPr>
        <w:tabs>
          <w:tab w:val="num" w:pos="567"/>
          <w:tab w:val="left" w:pos="993"/>
        </w:tabs>
        <w:spacing w:line="360" w:lineRule="auto"/>
        <w:ind w:left="480" w:hanging="480"/>
        <w:rPr>
          <w:sz w:val="20"/>
        </w:rPr>
      </w:pPr>
      <w:r>
        <w:rPr>
          <w:sz w:val="20"/>
          <w:szCs w:val="20"/>
        </w:rPr>
        <w:tab/>
      </w:r>
      <w:r>
        <w:rPr>
          <w:sz w:val="20"/>
          <w:szCs w:val="20"/>
        </w:rPr>
        <w:tab/>
      </w:r>
      <w:r>
        <w:rPr>
          <w:sz w:val="20"/>
          <w:szCs w:val="20"/>
        </w:rPr>
        <w:fldChar w:fldCharType="begin">
          <w:ffData>
            <w:name w:val="Kontrollkästchen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(Wichtung </w:t>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rPr>
        <w:t xml:space="preserve"> %)</w:t>
      </w:r>
    </w:p>
    <w:p>
      <w:pPr>
        <w:tabs>
          <w:tab w:val="num" w:pos="567"/>
          <w:tab w:val="left" w:pos="993"/>
        </w:tabs>
        <w:spacing w:line="360" w:lineRule="auto"/>
        <w:ind w:left="480" w:hanging="480"/>
        <w:rPr>
          <w:sz w:val="20"/>
        </w:rPr>
      </w:pPr>
      <w:r>
        <w:rPr>
          <w:sz w:val="20"/>
          <w:szCs w:val="20"/>
        </w:rPr>
        <w:tab/>
      </w:r>
      <w:r>
        <w:rPr>
          <w:sz w:val="20"/>
          <w:szCs w:val="20"/>
        </w:rPr>
        <w:tab/>
      </w:r>
      <w:r>
        <w:rPr>
          <w:sz w:val="20"/>
          <w:szCs w:val="20"/>
        </w:rPr>
        <w:fldChar w:fldCharType="begin">
          <w:ffData>
            <w:name w:val="Kontrollkästchen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(Wichtung </w:t>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rPr>
        <w:t xml:space="preserve"> %)</w:t>
      </w:r>
    </w:p>
    <w:p>
      <w:pPr>
        <w:tabs>
          <w:tab w:val="num" w:pos="567"/>
          <w:tab w:val="left" w:pos="993"/>
        </w:tabs>
        <w:spacing w:line="360" w:lineRule="auto"/>
        <w:ind w:left="480" w:hanging="480"/>
        <w:rPr>
          <w:sz w:val="20"/>
        </w:rPr>
      </w:pPr>
      <w:r>
        <w:rPr>
          <w:sz w:val="20"/>
          <w:szCs w:val="20"/>
        </w:rPr>
        <w:tab/>
      </w:r>
      <w:r>
        <w:rPr>
          <w:sz w:val="20"/>
          <w:szCs w:val="20"/>
        </w:rPr>
        <w:tab/>
      </w:r>
      <w:r>
        <w:rPr>
          <w:sz w:val="20"/>
          <w:szCs w:val="20"/>
        </w:rPr>
        <w:fldChar w:fldCharType="begin">
          <w:ffData>
            <w:name w:val="Kontrollkästchen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(Wichtung </w:t>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rPr>
        <w:t xml:space="preserve"> %)</w:t>
      </w:r>
    </w:p>
    <w:p>
      <w:pPr>
        <w:tabs>
          <w:tab w:val="num" w:pos="567"/>
        </w:tabs>
        <w:spacing w:line="360" w:lineRule="auto"/>
        <w:ind w:left="480" w:hanging="480"/>
        <w:rPr>
          <w:sz w:val="20"/>
        </w:rPr>
      </w:pPr>
    </w:p>
    <w:p>
      <w:pPr>
        <w:tabs>
          <w:tab w:val="num" w:pos="567"/>
        </w:tabs>
        <w:spacing w:line="360" w:lineRule="auto"/>
        <w:ind w:left="480" w:hanging="480"/>
        <w:rPr>
          <w:sz w:val="20"/>
        </w:rPr>
      </w:pPr>
    </w:p>
    <w:p>
      <w:pPr>
        <w:tabs>
          <w:tab w:val="num" w:pos="567"/>
        </w:tabs>
        <w:spacing w:line="360" w:lineRule="auto"/>
        <w:ind w:left="480" w:hanging="480"/>
        <w:rPr>
          <w:sz w:val="20"/>
        </w:rPr>
      </w:pPr>
    </w:p>
    <w:p>
      <w:pPr>
        <w:tabs>
          <w:tab w:val="left" w:pos="567"/>
          <w:tab w:val="left" w:pos="993"/>
          <w:tab w:val="left" w:pos="1560"/>
          <w:tab w:val="left" w:pos="6379"/>
        </w:tabs>
        <w:rPr>
          <w:sz w:val="20"/>
          <w:szCs w:val="20"/>
        </w:rPr>
      </w:pPr>
      <w:r>
        <w:rPr>
          <w:b/>
          <w:sz w:val="20"/>
          <w:szCs w:val="20"/>
        </w:rPr>
        <w:t>1.3</w:t>
      </w:r>
      <w:r>
        <w:rPr>
          <w:sz w:val="20"/>
          <w:szCs w:val="20"/>
        </w:rPr>
        <w:tab/>
      </w:r>
      <w:r>
        <w:rPr>
          <w:sz w:val="20"/>
          <w:szCs w:val="20"/>
        </w:rPr>
        <w:fldChar w:fldCharType="begin">
          <w:ffData>
            <w:name w:val="Kontrollkästchen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b/>
          <w:sz w:val="20"/>
          <w:szCs w:val="20"/>
        </w:rPr>
        <w:t xml:space="preserve">Kriterium </w:t>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p>
    <w:p>
      <w:pPr>
        <w:tabs>
          <w:tab w:val="left" w:pos="567"/>
          <w:tab w:val="left" w:pos="993"/>
          <w:tab w:val="left" w:pos="1560"/>
          <w:tab w:val="left" w:pos="6379"/>
        </w:tabs>
        <w:ind w:left="567" w:hanging="567"/>
        <w:rPr>
          <w:sz w:val="20"/>
          <w:szCs w:val="20"/>
        </w:rPr>
      </w:pPr>
      <w:r>
        <w:rPr>
          <w:sz w:val="20"/>
          <w:szCs w:val="20"/>
        </w:rPr>
        <w:tab/>
      </w:r>
    </w:p>
    <w:p>
      <w:pPr>
        <w:tabs>
          <w:tab w:val="left" w:pos="567"/>
          <w:tab w:val="left" w:pos="993"/>
          <w:tab w:val="left" w:pos="1560"/>
          <w:tab w:val="left" w:pos="6379"/>
        </w:tabs>
        <w:ind w:left="567" w:hanging="567"/>
        <w:rPr>
          <w:sz w:val="20"/>
          <w:szCs w:val="20"/>
        </w:rPr>
      </w:pPr>
      <w:r>
        <w:rPr>
          <w:sz w:val="20"/>
          <w:szCs w:val="20"/>
        </w:rPr>
        <w:tab/>
        <w:t xml:space="preserve">Im Kriterium </w:t>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szCs w:val="20"/>
        </w:rPr>
        <w:t xml:space="preserve"> werden folgende Unterkriterien mit der jeweils angegebenen absoluten Wichtung berücksichtigt:</w:t>
      </w:r>
    </w:p>
    <w:p>
      <w:pPr>
        <w:tabs>
          <w:tab w:val="left" w:pos="567"/>
          <w:tab w:val="left" w:pos="993"/>
          <w:tab w:val="left" w:pos="1560"/>
          <w:tab w:val="left" w:pos="6379"/>
        </w:tabs>
        <w:ind w:left="567" w:hanging="567"/>
        <w:rPr>
          <w:sz w:val="20"/>
          <w:szCs w:val="20"/>
        </w:rPr>
      </w:pPr>
    </w:p>
    <w:p>
      <w:pPr>
        <w:tabs>
          <w:tab w:val="num" w:pos="567"/>
          <w:tab w:val="left" w:pos="993"/>
        </w:tabs>
        <w:spacing w:line="360" w:lineRule="auto"/>
        <w:ind w:left="480" w:hanging="480"/>
        <w:rPr>
          <w:sz w:val="20"/>
        </w:rPr>
      </w:pPr>
      <w:r>
        <w:rPr>
          <w:sz w:val="20"/>
          <w:szCs w:val="20"/>
        </w:rPr>
        <w:tab/>
      </w:r>
      <w:r>
        <w:rPr>
          <w:sz w:val="20"/>
          <w:szCs w:val="20"/>
        </w:rPr>
        <w:tab/>
      </w:r>
      <w:r>
        <w:rPr>
          <w:sz w:val="20"/>
          <w:szCs w:val="20"/>
        </w:rPr>
        <w:fldChar w:fldCharType="begin">
          <w:ffData>
            <w:name w:val="Kontrollkästchen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(Wichtung </w:t>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rPr>
        <w:t xml:space="preserve"> %)</w:t>
      </w:r>
    </w:p>
    <w:p>
      <w:pPr>
        <w:tabs>
          <w:tab w:val="num" w:pos="567"/>
          <w:tab w:val="left" w:pos="993"/>
        </w:tabs>
        <w:spacing w:line="360" w:lineRule="auto"/>
        <w:ind w:left="480" w:hanging="480"/>
        <w:rPr>
          <w:sz w:val="20"/>
        </w:rPr>
      </w:pPr>
      <w:r>
        <w:rPr>
          <w:sz w:val="20"/>
          <w:szCs w:val="20"/>
        </w:rPr>
        <w:tab/>
      </w:r>
      <w:r>
        <w:rPr>
          <w:sz w:val="20"/>
          <w:szCs w:val="20"/>
        </w:rPr>
        <w:tab/>
      </w:r>
      <w:r>
        <w:rPr>
          <w:sz w:val="20"/>
          <w:szCs w:val="20"/>
        </w:rPr>
        <w:fldChar w:fldCharType="begin">
          <w:ffData>
            <w:name w:val="Kontrollkästchen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(Wichtung </w:t>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rPr>
        <w:t xml:space="preserve"> %)</w:t>
      </w:r>
    </w:p>
    <w:p>
      <w:pPr>
        <w:tabs>
          <w:tab w:val="num" w:pos="567"/>
          <w:tab w:val="left" w:pos="993"/>
        </w:tabs>
        <w:spacing w:line="360" w:lineRule="auto"/>
        <w:ind w:left="480" w:hanging="480"/>
        <w:rPr>
          <w:sz w:val="20"/>
        </w:rPr>
      </w:pPr>
      <w:r>
        <w:rPr>
          <w:sz w:val="20"/>
          <w:szCs w:val="20"/>
        </w:rPr>
        <w:tab/>
      </w:r>
      <w:r>
        <w:rPr>
          <w:sz w:val="20"/>
          <w:szCs w:val="20"/>
        </w:rPr>
        <w:tab/>
      </w:r>
      <w:r>
        <w:rPr>
          <w:sz w:val="20"/>
          <w:szCs w:val="20"/>
        </w:rPr>
        <w:fldChar w:fldCharType="begin">
          <w:ffData>
            <w:name w:val="Kontrollkästchen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(Wichtung </w:t>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rPr>
        <w:t xml:space="preserve"> %)</w:t>
      </w:r>
    </w:p>
    <w:p>
      <w:pPr>
        <w:tabs>
          <w:tab w:val="num" w:pos="567"/>
          <w:tab w:val="left" w:pos="993"/>
        </w:tabs>
        <w:spacing w:line="360" w:lineRule="auto"/>
        <w:ind w:left="480" w:hanging="480"/>
        <w:rPr>
          <w:sz w:val="20"/>
        </w:rPr>
      </w:pPr>
      <w:r>
        <w:rPr>
          <w:sz w:val="20"/>
          <w:szCs w:val="20"/>
        </w:rPr>
        <w:tab/>
      </w:r>
      <w:r>
        <w:rPr>
          <w:sz w:val="20"/>
          <w:szCs w:val="20"/>
        </w:rPr>
        <w:tab/>
      </w:r>
      <w:r>
        <w:rPr>
          <w:sz w:val="20"/>
          <w:szCs w:val="20"/>
        </w:rPr>
        <w:fldChar w:fldCharType="begin">
          <w:ffData>
            <w:name w:val="Kontrollkästchen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(Wichtung </w:t>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rPr>
        <w:t xml:space="preserve"> %)</w:t>
      </w:r>
    </w:p>
    <w:p>
      <w:pPr>
        <w:tabs>
          <w:tab w:val="num" w:pos="567"/>
          <w:tab w:val="left" w:pos="993"/>
        </w:tabs>
        <w:spacing w:line="360" w:lineRule="auto"/>
        <w:ind w:left="480" w:hanging="480"/>
        <w:rPr>
          <w:sz w:val="20"/>
        </w:rPr>
      </w:pPr>
      <w:r>
        <w:rPr>
          <w:sz w:val="20"/>
          <w:szCs w:val="20"/>
        </w:rPr>
        <w:tab/>
      </w:r>
      <w:r>
        <w:rPr>
          <w:sz w:val="20"/>
          <w:szCs w:val="20"/>
        </w:rPr>
        <w:tab/>
      </w:r>
      <w:r>
        <w:rPr>
          <w:sz w:val="20"/>
          <w:szCs w:val="20"/>
        </w:rPr>
        <w:fldChar w:fldCharType="begin">
          <w:ffData>
            <w:name w:val="Kontrollkästchen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(Wichtung </w:t>
      </w:r>
      <w:r>
        <w:rPr>
          <w:sz w:val="20"/>
          <w:u w:val="dotted"/>
        </w:rPr>
        <w:fldChar w:fldCharType="begin">
          <w:ffData>
            <w:name w:val="Text156"/>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rPr>
        <w:t xml:space="preserve"> %)</w:t>
      </w:r>
    </w:p>
    <w:p>
      <w:pPr>
        <w:tabs>
          <w:tab w:val="left" w:pos="567"/>
          <w:tab w:val="left" w:pos="993"/>
          <w:tab w:val="left" w:pos="1560"/>
          <w:tab w:val="left" w:pos="6379"/>
          <w:tab w:val="left" w:pos="8080"/>
        </w:tabs>
        <w:rPr>
          <w:sz w:val="20"/>
          <w:szCs w:val="20"/>
        </w:rPr>
      </w:pPr>
    </w:p>
    <w:p>
      <w:pPr>
        <w:tabs>
          <w:tab w:val="left" w:pos="0"/>
          <w:tab w:val="left" w:pos="567"/>
          <w:tab w:val="left" w:pos="993"/>
          <w:tab w:val="left" w:pos="6379"/>
          <w:tab w:val="left" w:pos="8080"/>
        </w:tabs>
        <w:rPr>
          <w:sz w:val="20"/>
          <w:szCs w:val="20"/>
        </w:rPr>
      </w:pPr>
      <w:r>
        <w:rPr>
          <w:b/>
          <w:sz w:val="20"/>
          <w:szCs w:val="20"/>
        </w:rPr>
        <w:t>2</w:t>
      </w:r>
      <w:r>
        <w:rPr>
          <w:sz w:val="20"/>
          <w:szCs w:val="20"/>
        </w:rPr>
        <w:tab/>
        <w:t xml:space="preserve">Die Bewertung der von den Bietern zu den jeweiligen Unterkriterien in den Ziffern 1.2 und 1.3 mit dem </w:t>
      </w:r>
      <w:r>
        <w:rPr>
          <w:sz w:val="20"/>
          <w:szCs w:val="20"/>
        </w:rPr>
        <w:tab/>
        <w:t xml:space="preserve">Angebot vorzulegenden Unterlagen gemäß Nr. 3.3 der Aufforderung bzw. EU-Aufforderung zur </w:t>
      </w:r>
      <w:r>
        <w:rPr>
          <w:sz w:val="20"/>
          <w:szCs w:val="20"/>
        </w:rPr>
        <w:tab/>
        <w:t>Angebotsabgabe erfolgt über eine Punktebewertung mit 5, 7,5 bzw. 10 Punkten:</w:t>
      </w:r>
    </w:p>
    <w:p>
      <w:pPr>
        <w:tabs>
          <w:tab w:val="left" w:pos="567"/>
          <w:tab w:val="left" w:pos="851"/>
        </w:tabs>
        <w:spacing w:before="120"/>
        <w:ind w:left="567"/>
        <w:rPr>
          <w:sz w:val="20"/>
          <w:szCs w:val="20"/>
        </w:rPr>
      </w:pPr>
      <w:r>
        <w:rPr>
          <w:sz w:val="20"/>
          <w:szCs w:val="20"/>
        </w:rPr>
        <w:t>-</w:t>
      </w:r>
      <w:r>
        <w:rPr>
          <w:sz w:val="20"/>
          <w:szCs w:val="20"/>
        </w:rPr>
        <w:tab/>
        <w:t xml:space="preserve">10 Punkte erhält ein Bieter, wenn die Angaben im Angebot des Bieters eine optimale Erfüllung </w:t>
      </w:r>
      <w:r>
        <w:rPr>
          <w:sz w:val="20"/>
          <w:szCs w:val="20"/>
        </w:rPr>
        <w:tab/>
        <w:t>erwarten lassen.</w:t>
      </w:r>
    </w:p>
    <w:p>
      <w:pPr>
        <w:numPr>
          <w:ilvl w:val="0"/>
          <w:numId w:val="2"/>
        </w:numPr>
        <w:tabs>
          <w:tab w:val="left" w:pos="851"/>
        </w:tabs>
        <w:spacing w:before="120"/>
        <w:ind w:left="567" w:firstLine="0"/>
        <w:rPr>
          <w:sz w:val="20"/>
          <w:szCs w:val="20"/>
        </w:rPr>
      </w:pPr>
      <w:r>
        <w:rPr>
          <w:sz w:val="20"/>
          <w:szCs w:val="20"/>
        </w:rPr>
        <w:t xml:space="preserve">7,5 Punkte erhält ein Bieter, wenn die Angaben im Angebot des Bieters eine überdurchschnittliche </w:t>
      </w:r>
      <w:r>
        <w:rPr>
          <w:sz w:val="20"/>
          <w:szCs w:val="20"/>
        </w:rPr>
        <w:tab/>
        <w:t>Erfüllung erwarten lassen.</w:t>
      </w:r>
    </w:p>
    <w:p>
      <w:pPr>
        <w:spacing w:before="120"/>
        <w:ind w:left="851" w:hanging="284"/>
        <w:rPr>
          <w:sz w:val="20"/>
          <w:szCs w:val="20"/>
        </w:rPr>
      </w:pPr>
      <w:r>
        <w:rPr>
          <w:sz w:val="20"/>
          <w:szCs w:val="20"/>
        </w:rPr>
        <w:t>-</w:t>
      </w:r>
      <w:r>
        <w:rPr>
          <w:sz w:val="20"/>
          <w:szCs w:val="20"/>
        </w:rPr>
        <w:tab/>
        <w:t>5 Punkte erhält ein Bieter, wenn die Angaben im Angebot des Bieters eine normale Erfüllung (Einhaltung der Mindestanforderungen bzw. der Vorgaben der Ausführungsbeschreibung) erwarten lassen.</w:t>
      </w:r>
    </w:p>
    <w:p>
      <w:pPr>
        <w:tabs>
          <w:tab w:val="left" w:pos="480"/>
          <w:tab w:val="left" w:pos="567"/>
          <w:tab w:val="left" w:pos="4251"/>
        </w:tabs>
        <w:ind w:left="567"/>
        <w:rPr>
          <w:sz w:val="20"/>
          <w:szCs w:val="20"/>
        </w:rPr>
      </w:pPr>
      <w:r>
        <w:rPr>
          <w:sz w:val="20"/>
          <w:szCs w:val="20"/>
        </w:rPr>
        <w:tab/>
      </w:r>
    </w:p>
    <w:p>
      <w:pPr>
        <w:tabs>
          <w:tab w:val="left" w:pos="480"/>
          <w:tab w:val="left" w:pos="567"/>
          <w:tab w:val="left" w:pos="851"/>
          <w:tab w:val="left" w:pos="6379"/>
          <w:tab w:val="left" w:pos="8080"/>
        </w:tabs>
        <w:ind w:left="567"/>
        <w:rPr>
          <w:sz w:val="20"/>
          <w:szCs w:val="20"/>
        </w:rPr>
      </w:pPr>
      <w:r>
        <w:rPr>
          <w:sz w:val="20"/>
          <w:szCs w:val="20"/>
        </w:rPr>
        <w:t>In der Anlage zu diesem Vordruck „Gewichtung der Zuschlagskriterien“ werden die Anforderungen für die Kriterien 1.2 und ggf. 1.3 beschrieben, welche in jedem Unterkriterium erfüllt sein müssen um mit der zugehörigen Punktzahl bewertet zu werden.</w:t>
      </w:r>
    </w:p>
    <w:p>
      <w:pPr>
        <w:tabs>
          <w:tab w:val="left" w:pos="480"/>
          <w:tab w:val="left" w:pos="567"/>
          <w:tab w:val="left" w:pos="851"/>
          <w:tab w:val="left" w:pos="6379"/>
          <w:tab w:val="left" w:pos="8080"/>
        </w:tabs>
        <w:ind w:left="567"/>
        <w:rPr>
          <w:sz w:val="20"/>
          <w:szCs w:val="20"/>
        </w:rPr>
      </w:pPr>
    </w:p>
    <w:p>
      <w:pPr>
        <w:tabs>
          <w:tab w:val="left" w:pos="567"/>
          <w:tab w:val="left" w:pos="993"/>
          <w:tab w:val="left" w:pos="1560"/>
          <w:tab w:val="left" w:pos="6379"/>
          <w:tab w:val="left" w:pos="8080"/>
        </w:tabs>
        <w:rPr>
          <w:sz w:val="20"/>
          <w:szCs w:val="20"/>
        </w:rPr>
      </w:pPr>
      <w:r>
        <w:rPr>
          <w:b/>
          <w:sz w:val="20"/>
          <w:szCs w:val="20"/>
        </w:rPr>
        <w:t>3</w:t>
      </w:r>
      <w:r>
        <w:rPr>
          <w:b/>
          <w:sz w:val="20"/>
          <w:szCs w:val="20"/>
        </w:rPr>
        <w:tab/>
        <w:t>Zuschlagserteilung</w:t>
      </w:r>
    </w:p>
    <w:p>
      <w:pPr>
        <w:tabs>
          <w:tab w:val="left" w:pos="567"/>
          <w:tab w:val="left" w:pos="993"/>
          <w:tab w:val="left" w:pos="1560"/>
          <w:tab w:val="left" w:pos="6379"/>
          <w:tab w:val="left" w:pos="8080"/>
        </w:tabs>
        <w:ind w:left="567" w:hanging="567"/>
        <w:rPr>
          <w:sz w:val="20"/>
          <w:szCs w:val="20"/>
        </w:rPr>
      </w:pPr>
      <w:r>
        <w:rPr>
          <w:sz w:val="20"/>
          <w:szCs w:val="20"/>
        </w:rPr>
        <w:tab/>
        <w:t>Der Zuschlag erfolgt auf das Angebot, welches unter Berücksichtigung vorstehend genannter Kriterien und Wichtungen insgesamt den höchsten Punktwert erreicht. Bei Punktgleichheit erfolgt der Zuschlag auf das Angebot mit der niedrigsten Wertungssumme.</w:t>
      </w:r>
    </w:p>
    <w:sectPr>
      <w:footerReference w:type="default" r:id="rId7"/>
      <w:pgSz w:w="11907" w:h="16840" w:code="9"/>
      <w:pgMar w:top="1134" w:right="1134" w:bottom="1134" w:left="1134" w:header="964" w:footer="79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top w:val="single" w:sz="4" w:space="1" w:color="auto"/>
      </w:pBdr>
      <w:tabs>
        <w:tab w:val="center" w:pos="4819"/>
        <w:tab w:val="right" w:pos="9639"/>
      </w:tabs>
      <w:rPr>
        <w:sz w:val="10"/>
        <w:szCs w:val="20"/>
      </w:rPr>
    </w:pPr>
  </w:p>
  <w:p>
    <w:pPr>
      <w:tabs>
        <w:tab w:val="center" w:pos="4536"/>
        <w:tab w:val="left" w:pos="8789"/>
        <w:tab w:val="right" w:pos="8931"/>
      </w:tabs>
      <w:rPr>
        <w:sz w:val="20"/>
        <w:szCs w:val="20"/>
      </w:rPr>
    </w:pPr>
    <w:r>
      <w:rPr>
        <w:sz w:val="20"/>
        <w:szCs w:val="20"/>
      </w:rPr>
      <w:t>HVA L-</w:t>
    </w:r>
    <w:proofErr w:type="spellStart"/>
    <w:r>
      <w:rPr>
        <w:sz w:val="20"/>
        <w:szCs w:val="20"/>
      </w:rPr>
      <w:t>StB</w:t>
    </w:r>
    <w:proofErr w:type="spellEnd"/>
    <w:r>
      <w:rPr>
        <w:sz w:val="20"/>
        <w:szCs w:val="20"/>
      </w:rPr>
      <w:t xml:space="preserve"> Gewichtung der Zuschlagskriterien 04-17</w:t>
    </w:r>
    <w:r>
      <w:rPr>
        <w:sz w:val="20"/>
        <w:szCs w:val="20"/>
      </w:rPr>
      <w:tab/>
      <w:t xml:space="preserve">Seite </w:t>
    </w:r>
    <w:r>
      <w:rPr>
        <w:sz w:val="20"/>
        <w:szCs w:val="20"/>
      </w:rPr>
      <w:fldChar w:fldCharType="begin"/>
    </w:r>
    <w:r>
      <w:rPr>
        <w:sz w:val="20"/>
        <w:szCs w:val="20"/>
      </w:rPr>
      <w:instrText xml:space="preserve"> PAGE </w:instrText>
    </w:r>
    <w:r>
      <w:rPr>
        <w:sz w:val="20"/>
        <w:szCs w:val="20"/>
      </w:rPr>
      <w:fldChar w:fldCharType="separate"/>
    </w:r>
    <w:r>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7F75"/>
    <w:multiLevelType w:val="hybridMultilevel"/>
    <w:tmpl w:val="A81CD84E"/>
    <w:lvl w:ilvl="0" w:tplc="888E585E">
      <w:start w:val="1"/>
      <w:numFmt w:val="decimal"/>
      <w:lvlText w:val="%1"/>
      <w:lvlJc w:val="left"/>
      <w:pPr>
        <w:ind w:left="1065" w:hanging="705"/>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98444E"/>
    <w:multiLevelType w:val="hybridMultilevel"/>
    <w:tmpl w:val="26B40950"/>
    <w:lvl w:ilvl="0" w:tplc="E7FEACB4">
      <w:start w:val="1"/>
      <w:numFmt w:val="bullet"/>
      <w:lvlText w:val="-"/>
      <w:lvlJc w:val="left"/>
      <w:pPr>
        <w:ind w:left="930" w:hanging="360"/>
      </w:pPr>
      <w:rPr>
        <w:rFonts w:ascii="Arial" w:eastAsia="Times New Roman" w:hAnsi="Arial" w:cs="Arial" w:hint="default"/>
      </w:rPr>
    </w:lvl>
    <w:lvl w:ilvl="1" w:tplc="04070003" w:tentative="1">
      <w:start w:val="1"/>
      <w:numFmt w:val="bullet"/>
      <w:lvlText w:val="o"/>
      <w:lvlJc w:val="left"/>
      <w:pPr>
        <w:ind w:left="1650" w:hanging="360"/>
      </w:pPr>
      <w:rPr>
        <w:rFonts w:ascii="Courier New" w:hAnsi="Courier New" w:cs="Courier New" w:hint="default"/>
      </w:rPr>
    </w:lvl>
    <w:lvl w:ilvl="2" w:tplc="04070005" w:tentative="1">
      <w:start w:val="1"/>
      <w:numFmt w:val="bullet"/>
      <w:lvlText w:val=""/>
      <w:lvlJc w:val="left"/>
      <w:pPr>
        <w:ind w:left="2370" w:hanging="360"/>
      </w:pPr>
      <w:rPr>
        <w:rFonts w:ascii="Wingdings" w:hAnsi="Wingdings" w:hint="default"/>
      </w:rPr>
    </w:lvl>
    <w:lvl w:ilvl="3" w:tplc="04070001" w:tentative="1">
      <w:start w:val="1"/>
      <w:numFmt w:val="bullet"/>
      <w:lvlText w:val=""/>
      <w:lvlJc w:val="left"/>
      <w:pPr>
        <w:ind w:left="3090" w:hanging="360"/>
      </w:pPr>
      <w:rPr>
        <w:rFonts w:ascii="Symbol" w:hAnsi="Symbol" w:hint="default"/>
      </w:rPr>
    </w:lvl>
    <w:lvl w:ilvl="4" w:tplc="04070003" w:tentative="1">
      <w:start w:val="1"/>
      <w:numFmt w:val="bullet"/>
      <w:lvlText w:val="o"/>
      <w:lvlJc w:val="left"/>
      <w:pPr>
        <w:ind w:left="3810" w:hanging="360"/>
      </w:pPr>
      <w:rPr>
        <w:rFonts w:ascii="Courier New" w:hAnsi="Courier New" w:cs="Courier New" w:hint="default"/>
      </w:rPr>
    </w:lvl>
    <w:lvl w:ilvl="5" w:tplc="04070005" w:tentative="1">
      <w:start w:val="1"/>
      <w:numFmt w:val="bullet"/>
      <w:lvlText w:val=""/>
      <w:lvlJc w:val="left"/>
      <w:pPr>
        <w:ind w:left="4530" w:hanging="360"/>
      </w:pPr>
      <w:rPr>
        <w:rFonts w:ascii="Wingdings" w:hAnsi="Wingdings" w:hint="default"/>
      </w:rPr>
    </w:lvl>
    <w:lvl w:ilvl="6" w:tplc="04070001" w:tentative="1">
      <w:start w:val="1"/>
      <w:numFmt w:val="bullet"/>
      <w:lvlText w:val=""/>
      <w:lvlJc w:val="left"/>
      <w:pPr>
        <w:ind w:left="5250" w:hanging="360"/>
      </w:pPr>
      <w:rPr>
        <w:rFonts w:ascii="Symbol" w:hAnsi="Symbol" w:hint="default"/>
      </w:rPr>
    </w:lvl>
    <w:lvl w:ilvl="7" w:tplc="04070003" w:tentative="1">
      <w:start w:val="1"/>
      <w:numFmt w:val="bullet"/>
      <w:lvlText w:val="o"/>
      <w:lvlJc w:val="left"/>
      <w:pPr>
        <w:ind w:left="5970" w:hanging="360"/>
      </w:pPr>
      <w:rPr>
        <w:rFonts w:ascii="Courier New" w:hAnsi="Courier New" w:cs="Courier New" w:hint="default"/>
      </w:rPr>
    </w:lvl>
    <w:lvl w:ilvl="8" w:tplc="04070005" w:tentative="1">
      <w:start w:val="1"/>
      <w:numFmt w:val="bullet"/>
      <w:lvlText w:val=""/>
      <w:lvlJc w:val="left"/>
      <w:pPr>
        <w:ind w:left="66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5:docId w15:val="{F861CCB9-2B14-4F4A-B145-2BB6C728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3">
    <w:name w:val="heading 3"/>
    <w:basedOn w:val="Standard"/>
    <w:link w:val="berschrift3Zchn"/>
    <w:qFormat/>
    <w:pPr>
      <w:spacing w:before="100" w:beforeAutospacing="1" w:after="100" w:afterAutospacing="1"/>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rPr>
      <w:b/>
      <w:bCs/>
      <w:sz w:val="27"/>
      <w:szCs w:val="27"/>
    </w:rPr>
  </w:style>
  <w:style w:type="character" w:styleId="Fett">
    <w:name w:val="Strong"/>
    <w:qFormat/>
    <w:rPr>
      <w:b/>
      <w:bCs/>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rPr>
      <w:rFonts w:ascii="Arial" w:hAnsi="Arial"/>
      <w:sz w:val="24"/>
      <w:szCs w:val="24"/>
    </w:rPr>
  </w:style>
  <w:style w:type="paragraph" w:styleId="Fuzeile">
    <w:name w:val="footer"/>
    <w:basedOn w:val="Standard"/>
    <w:link w:val="FuzeileZchn"/>
    <w:pPr>
      <w:tabs>
        <w:tab w:val="center" w:pos="4536"/>
        <w:tab w:val="right" w:pos="9072"/>
      </w:tabs>
    </w:pPr>
  </w:style>
  <w:style w:type="character" w:customStyle="1" w:styleId="FuzeileZchn">
    <w:name w:val="Fußzeile Zchn"/>
    <w:link w:val="Fuzeile"/>
    <w:rPr>
      <w:rFonts w:ascii="Arial" w:hAnsi="Arial"/>
      <w:sz w:val="24"/>
      <w:szCs w:val="24"/>
    </w:rPr>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link w:val="Sprechblasentext"/>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4788</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Bezeichnung der Bauleistung:</vt:lpstr>
    </vt:vector>
  </TitlesOfParts>
  <Company>BMVBS</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Bezeichnung der Bauleistung:</dc:title>
  <dc:creator>IT-Referat</dc:creator>
  <cp:lastModifiedBy>Spahn, Volker</cp:lastModifiedBy>
  <cp:revision>3</cp:revision>
  <cp:lastPrinted>2014-02-18T06:12:00Z</cp:lastPrinted>
  <dcterms:created xsi:type="dcterms:W3CDTF">2022-09-08T13:07:00Z</dcterms:created>
  <dcterms:modified xsi:type="dcterms:W3CDTF">2025-08-29T10:58:00Z</dcterms:modified>
</cp:coreProperties>
</file>