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C934E" w14:textId="77777777" w:rsidR="000E4E4B" w:rsidRDefault="000E4E4B">
      <w:pPr>
        <w:tabs>
          <w:tab w:val="right" w:pos="9781"/>
        </w:tabs>
        <w:spacing w:after="720"/>
        <w:rPr>
          <w:rFonts w:ascii="Arial" w:hAnsi="Arial" w:cs="Arial"/>
          <w:sz w:val="18"/>
        </w:rPr>
      </w:pPr>
      <w:r>
        <w:rPr>
          <w:rFonts w:ascii="Arial" w:hAnsi="Arial" w:cs="Arial"/>
          <w:sz w:val="24"/>
          <w:szCs w:val="30"/>
        </w:rPr>
        <w:t>Stadt Euskirchen</w:t>
      </w:r>
      <w:r>
        <w:rPr>
          <w:rFonts w:ascii="Arial" w:hAnsi="Arial" w:cs="Arial"/>
          <w:sz w:val="22"/>
          <w:szCs w:val="24"/>
        </w:rPr>
        <w:tab/>
      </w:r>
      <w:r>
        <w:rPr>
          <w:rFonts w:ascii="Arial" w:hAnsi="Arial" w:cs="Arial"/>
          <w:sz w:val="22"/>
          <w:szCs w:val="26"/>
        </w:rPr>
        <w:t>Fachbereich 8</w:t>
      </w:r>
      <w:r>
        <w:rPr>
          <w:rFonts w:ascii="Arial" w:hAnsi="Arial" w:cs="Arial"/>
          <w:sz w:val="22"/>
          <w:szCs w:val="26"/>
        </w:rPr>
        <w:br/>
        <w:t>Der Bürgermeister</w:t>
      </w:r>
      <w:r>
        <w:rPr>
          <w:rFonts w:ascii="Arial" w:hAnsi="Arial" w:cs="Arial"/>
          <w:sz w:val="22"/>
          <w:szCs w:val="24"/>
        </w:rPr>
        <w:tab/>
      </w:r>
      <w:r>
        <w:rPr>
          <w:rFonts w:ascii="Arial" w:hAnsi="Arial" w:cs="Arial"/>
          <w:sz w:val="18"/>
          <w:szCs w:val="24"/>
        </w:rPr>
        <w:t xml:space="preserve">Sachgebiet </w:t>
      </w:r>
      <w:r>
        <w:rPr>
          <w:rFonts w:ascii="Arial" w:hAnsi="Arial" w:cs="Arial"/>
          <w:sz w:val="18"/>
        </w:rPr>
        <w:t>Grünflächen + Forsten</w:t>
      </w:r>
    </w:p>
    <w:p w14:paraId="7BDBFA2A" w14:textId="77777777" w:rsidR="000E4E4B" w:rsidRDefault="000E4E4B">
      <w:pPr>
        <w:pBdr>
          <w:bottom w:val="single" w:sz="6" w:space="1" w:color="auto"/>
        </w:pBdr>
        <w:spacing w:after="720"/>
        <w:jc w:val="center"/>
        <w:rPr>
          <w:rFonts w:ascii="Arial" w:hAnsi="Arial" w:cs="Arial"/>
          <w:b/>
          <w:sz w:val="24"/>
          <w:szCs w:val="24"/>
        </w:rPr>
      </w:pPr>
      <w:r>
        <w:rPr>
          <w:rFonts w:ascii="Arial" w:hAnsi="Arial" w:cs="Arial"/>
          <w:b/>
          <w:sz w:val="24"/>
          <w:szCs w:val="24"/>
        </w:rPr>
        <w:t xml:space="preserve">Zusätzliche technische Vertragsbedingungen </w:t>
      </w:r>
    </w:p>
    <w:p w14:paraId="41190D80" w14:textId="77777777" w:rsidR="000E4E4B" w:rsidRDefault="000E4E4B">
      <w:pPr>
        <w:spacing w:after="240"/>
        <w:ind w:left="567" w:hanging="567"/>
        <w:rPr>
          <w:rFonts w:ascii="Arial" w:hAnsi="Arial" w:cs="Arial"/>
          <w:b/>
          <w:sz w:val="22"/>
          <w:szCs w:val="24"/>
        </w:rPr>
      </w:pPr>
      <w:r>
        <w:rPr>
          <w:rFonts w:ascii="Arial" w:hAnsi="Arial" w:cs="Arial"/>
          <w:b/>
          <w:sz w:val="22"/>
          <w:szCs w:val="24"/>
        </w:rPr>
        <w:t>1.</w:t>
      </w:r>
      <w:r>
        <w:rPr>
          <w:rFonts w:ascii="Arial" w:hAnsi="Arial" w:cs="Arial"/>
          <w:b/>
          <w:sz w:val="22"/>
          <w:szCs w:val="24"/>
        </w:rPr>
        <w:tab/>
        <w:t>Neben dem Auftragsschreiben und dem Leistungsverzeichnis</w:t>
      </w:r>
      <w:r>
        <w:rPr>
          <w:rFonts w:ascii="Arial" w:hAnsi="Arial" w:cs="Arial"/>
          <w:sz w:val="22"/>
          <w:szCs w:val="24"/>
        </w:rPr>
        <w:t xml:space="preserve"> </w:t>
      </w:r>
      <w:r>
        <w:rPr>
          <w:rFonts w:ascii="Arial" w:hAnsi="Arial" w:cs="Arial"/>
          <w:b/>
          <w:sz w:val="22"/>
          <w:szCs w:val="24"/>
        </w:rPr>
        <w:t>sind gem. VOB Vertragsbestandteil:</w:t>
      </w:r>
    </w:p>
    <w:p w14:paraId="7927C53B" w14:textId="77777777" w:rsidR="000E4E4B" w:rsidRDefault="000E4E4B">
      <w:pPr>
        <w:spacing w:after="240"/>
        <w:ind w:left="567" w:right="737" w:hanging="567"/>
        <w:rPr>
          <w:rFonts w:ascii="Arial" w:hAnsi="Arial" w:cs="Arial"/>
          <w:sz w:val="22"/>
          <w:szCs w:val="24"/>
        </w:rPr>
      </w:pPr>
      <w:r>
        <w:rPr>
          <w:rFonts w:ascii="Arial" w:hAnsi="Arial" w:cs="Arial"/>
          <w:sz w:val="22"/>
          <w:szCs w:val="24"/>
        </w:rPr>
        <w:t>a)</w:t>
      </w:r>
      <w:r>
        <w:rPr>
          <w:rFonts w:ascii="Arial" w:hAnsi="Arial" w:cs="Arial"/>
          <w:sz w:val="22"/>
          <w:szCs w:val="24"/>
        </w:rPr>
        <w:tab/>
        <w:t xml:space="preserve">Die einschlägigen DIN-Vorschriften; dies sind insbesondere DIN 18300, DIN 18320, DIN 18915, DIN 18916, DIN 18917, DIN 18918, DIN 18919, DIN </w:t>
      </w:r>
      <w:proofErr w:type="gramStart"/>
      <w:r>
        <w:rPr>
          <w:rFonts w:ascii="Arial" w:hAnsi="Arial" w:cs="Arial"/>
          <w:sz w:val="22"/>
          <w:szCs w:val="24"/>
        </w:rPr>
        <w:t>18920,.</w:t>
      </w:r>
      <w:proofErr w:type="gramEnd"/>
    </w:p>
    <w:p w14:paraId="05C6718E" w14:textId="77777777" w:rsidR="000E4E4B" w:rsidRDefault="000E4E4B">
      <w:pPr>
        <w:spacing w:after="240"/>
        <w:ind w:left="567" w:right="737" w:hanging="567"/>
        <w:rPr>
          <w:rFonts w:ascii="Arial" w:hAnsi="Arial" w:cs="Arial"/>
          <w:sz w:val="22"/>
          <w:szCs w:val="24"/>
        </w:rPr>
      </w:pPr>
      <w:r>
        <w:rPr>
          <w:rFonts w:ascii="Arial" w:hAnsi="Arial" w:cs="Arial"/>
          <w:sz w:val="22"/>
          <w:szCs w:val="24"/>
        </w:rPr>
        <w:t>b)</w:t>
      </w:r>
      <w:r>
        <w:rPr>
          <w:rFonts w:ascii="Arial" w:hAnsi="Arial" w:cs="Arial"/>
          <w:sz w:val="22"/>
          <w:szCs w:val="24"/>
        </w:rPr>
        <w:tab/>
        <w:t>Zusätzliche technische Vorschriften und Richtlinien für Landschaftsbauarbeiten im Straßenbau (ZTVLa-StB) in der neuesten Fassung</w:t>
      </w:r>
    </w:p>
    <w:p w14:paraId="28FF17A6" w14:textId="77777777" w:rsidR="000E4E4B" w:rsidRDefault="000E4E4B">
      <w:pPr>
        <w:spacing w:after="240"/>
        <w:ind w:left="567" w:right="737" w:hanging="567"/>
        <w:rPr>
          <w:rFonts w:ascii="Arial" w:hAnsi="Arial" w:cs="Arial"/>
          <w:sz w:val="22"/>
          <w:szCs w:val="24"/>
        </w:rPr>
      </w:pPr>
      <w:r>
        <w:rPr>
          <w:rFonts w:ascii="Arial" w:hAnsi="Arial" w:cs="Arial"/>
          <w:sz w:val="22"/>
          <w:szCs w:val="24"/>
        </w:rPr>
        <w:t>c)</w:t>
      </w:r>
      <w:r>
        <w:rPr>
          <w:rFonts w:ascii="Arial" w:hAnsi="Arial" w:cs="Arial"/>
          <w:sz w:val="22"/>
          <w:szCs w:val="24"/>
        </w:rPr>
        <w:tab/>
        <w:t>Die Gütebestimmungen für Baumschulpflanzen und Stauden des Bundes deutscher Baumschulen (BdB) und der Forschungsgesellschaft Landschaftsentwicklung, Land</w:t>
      </w:r>
      <w:r>
        <w:rPr>
          <w:rFonts w:ascii="Arial" w:hAnsi="Arial" w:cs="Arial"/>
          <w:sz w:val="22"/>
          <w:szCs w:val="24"/>
        </w:rPr>
        <w:softHyphen/>
        <w:t>schaftsbau (FLL) in der neuesten Fassung</w:t>
      </w:r>
    </w:p>
    <w:p w14:paraId="5D3B0495" w14:textId="77777777" w:rsidR="000E4E4B" w:rsidRDefault="000E4E4B">
      <w:pPr>
        <w:spacing w:after="240"/>
        <w:ind w:left="567" w:right="737" w:hanging="567"/>
        <w:rPr>
          <w:rFonts w:ascii="Arial" w:hAnsi="Arial" w:cs="Arial"/>
          <w:sz w:val="22"/>
          <w:szCs w:val="24"/>
        </w:rPr>
      </w:pPr>
      <w:r>
        <w:rPr>
          <w:rFonts w:ascii="Arial" w:hAnsi="Arial" w:cs="Arial"/>
          <w:sz w:val="22"/>
          <w:szCs w:val="24"/>
        </w:rPr>
        <w:t>d)</w:t>
      </w:r>
      <w:r>
        <w:rPr>
          <w:rFonts w:ascii="Arial" w:hAnsi="Arial" w:cs="Arial"/>
          <w:sz w:val="22"/>
          <w:szCs w:val="24"/>
        </w:rPr>
        <w:tab/>
        <w:t>Qualitätsanforderungen und Anwendungsempfehlungen für organische Mulchstoffe und Komposte im Landschaftsbau der Forschungsgesellschaft Landschaftsentwicklung, Landschaftsbau (FLL) in der neuesten Fassung</w:t>
      </w:r>
    </w:p>
    <w:p w14:paraId="3C2BBAB2" w14:textId="77777777" w:rsidR="000E4E4B" w:rsidRDefault="000E4E4B">
      <w:pPr>
        <w:spacing w:after="240"/>
        <w:ind w:left="567" w:right="737" w:hanging="567"/>
        <w:rPr>
          <w:rFonts w:ascii="Arial" w:hAnsi="Arial" w:cs="Arial"/>
          <w:sz w:val="22"/>
          <w:szCs w:val="24"/>
        </w:rPr>
      </w:pPr>
      <w:r>
        <w:rPr>
          <w:rFonts w:ascii="Arial" w:hAnsi="Arial" w:cs="Arial"/>
          <w:sz w:val="22"/>
          <w:szCs w:val="24"/>
        </w:rPr>
        <w:t>e)</w:t>
      </w:r>
      <w:r>
        <w:rPr>
          <w:rFonts w:ascii="Arial" w:hAnsi="Arial" w:cs="Arial"/>
          <w:sz w:val="22"/>
          <w:szCs w:val="24"/>
        </w:rPr>
        <w:tab/>
        <w:t xml:space="preserve">Die zusätzlichen technischen Vertragsbedingungen und Richtlinien für Baumpflege und Baumsanierung, </w:t>
      </w:r>
      <w:proofErr w:type="gramStart"/>
      <w:r>
        <w:rPr>
          <w:rFonts w:ascii="Arial" w:hAnsi="Arial" w:cs="Arial"/>
          <w:sz w:val="22"/>
          <w:szCs w:val="24"/>
        </w:rPr>
        <w:t>ZTV Baumpflege</w:t>
      </w:r>
      <w:proofErr w:type="gramEnd"/>
      <w:r>
        <w:rPr>
          <w:rFonts w:ascii="Arial" w:hAnsi="Arial" w:cs="Arial"/>
          <w:sz w:val="22"/>
          <w:szCs w:val="24"/>
        </w:rPr>
        <w:t xml:space="preserve"> der Forschungsgesellschaft Landschaftsentwicklung, Landschaftsbau (FLL) in der neuesten Fassung</w:t>
      </w:r>
    </w:p>
    <w:p w14:paraId="74A60E16" w14:textId="77777777" w:rsidR="000E4E4B" w:rsidRDefault="000E4E4B">
      <w:pPr>
        <w:spacing w:after="240"/>
        <w:ind w:left="567" w:right="737" w:hanging="567"/>
        <w:rPr>
          <w:rFonts w:ascii="Arial" w:hAnsi="Arial" w:cs="Arial"/>
          <w:sz w:val="22"/>
          <w:szCs w:val="24"/>
        </w:rPr>
      </w:pPr>
      <w:r>
        <w:rPr>
          <w:rFonts w:ascii="Arial" w:hAnsi="Arial" w:cs="Arial"/>
          <w:sz w:val="22"/>
          <w:szCs w:val="24"/>
        </w:rPr>
        <w:t>f)</w:t>
      </w:r>
      <w:r>
        <w:rPr>
          <w:rFonts w:ascii="Arial" w:hAnsi="Arial" w:cs="Arial"/>
          <w:sz w:val="22"/>
          <w:szCs w:val="24"/>
        </w:rPr>
        <w:tab/>
        <w:t>Die Unfallverhütungsvorschriften der Gartenbau-Berufsgenossenschaft in der neuesten Fassung</w:t>
      </w:r>
    </w:p>
    <w:p w14:paraId="21775083" w14:textId="77777777" w:rsidR="000E4E4B" w:rsidRDefault="000E4E4B">
      <w:pPr>
        <w:spacing w:after="240"/>
        <w:ind w:left="567" w:right="737" w:hanging="567"/>
        <w:rPr>
          <w:rFonts w:ascii="Arial" w:hAnsi="Arial" w:cs="Arial"/>
          <w:sz w:val="22"/>
          <w:szCs w:val="24"/>
        </w:rPr>
      </w:pPr>
      <w:r>
        <w:rPr>
          <w:rFonts w:ascii="Arial" w:hAnsi="Arial" w:cs="Arial"/>
          <w:sz w:val="22"/>
          <w:szCs w:val="24"/>
        </w:rPr>
        <w:t>g)</w:t>
      </w:r>
      <w:r>
        <w:rPr>
          <w:rFonts w:ascii="Arial" w:hAnsi="Arial" w:cs="Arial"/>
          <w:sz w:val="22"/>
          <w:szCs w:val="24"/>
        </w:rPr>
        <w:tab/>
        <w:t>Änderungen der Leistungsbeschreibung, allgemeine oder besondere Geschäftsbedin</w:t>
      </w:r>
      <w:r>
        <w:rPr>
          <w:rFonts w:ascii="Arial" w:hAnsi="Arial" w:cs="Arial"/>
          <w:sz w:val="22"/>
          <w:szCs w:val="24"/>
        </w:rPr>
        <w:softHyphen/>
        <w:t>gungen, Verkaufsbedingungen und Vorbehalte des Auftragnehmers haben keine Gül</w:t>
      </w:r>
      <w:r>
        <w:rPr>
          <w:rFonts w:ascii="Arial" w:hAnsi="Arial" w:cs="Arial"/>
          <w:sz w:val="22"/>
          <w:szCs w:val="24"/>
        </w:rPr>
        <w:softHyphen/>
        <w:t>tigkeit, auch wenn der Auftraggeber nicht ausdrücklich widerspricht</w:t>
      </w:r>
    </w:p>
    <w:p w14:paraId="7958886E" w14:textId="77777777" w:rsidR="00B03E56" w:rsidRDefault="000E4E4B" w:rsidP="00B03E56">
      <w:pPr>
        <w:ind w:left="567" w:right="737" w:hanging="567"/>
        <w:rPr>
          <w:rFonts w:ascii="Arial" w:hAnsi="Arial" w:cs="Arial"/>
          <w:sz w:val="22"/>
          <w:szCs w:val="24"/>
        </w:rPr>
      </w:pPr>
      <w:r>
        <w:rPr>
          <w:rFonts w:ascii="Arial" w:hAnsi="Arial" w:cs="Arial"/>
          <w:sz w:val="22"/>
          <w:szCs w:val="24"/>
        </w:rPr>
        <w:t>h)</w:t>
      </w:r>
      <w:r>
        <w:rPr>
          <w:rFonts w:ascii="Arial" w:hAnsi="Arial" w:cs="Arial"/>
          <w:sz w:val="22"/>
          <w:szCs w:val="24"/>
        </w:rPr>
        <w:tab/>
        <w:t>Erklärung des Bieters</w:t>
      </w:r>
    </w:p>
    <w:p w14:paraId="5476D1CE" w14:textId="77777777" w:rsidR="00B03E56" w:rsidRDefault="00B03E56" w:rsidP="00B03E56">
      <w:pPr>
        <w:ind w:left="567" w:right="737" w:hanging="567"/>
        <w:rPr>
          <w:rFonts w:ascii="Arial" w:hAnsi="Arial" w:cs="Arial"/>
          <w:sz w:val="22"/>
          <w:szCs w:val="24"/>
        </w:rPr>
      </w:pPr>
    </w:p>
    <w:p w14:paraId="6D5BB0C3" w14:textId="77777777" w:rsidR="000E4E4B" w:rsidRDefault="000E4E4B" w:rsidP="00B03E56">
      <w:pPr>
        <w:ind w:left="567" w:right="737" w:hanging="567"/>
        <w:rPr>
          <w:rFonts w:ascii="Arial" w:hAnsi="Arial" w:cs="Arial"/>
          <w:b/>
          <w:sz w:val="22"/>
          <w:szCs w:val="24"/>
        </w:rPr>
      </w:pPr>
      <w:r>
        <w:rPr>
          <w:rFonts w:ascii="Arial" w:hAnsi="Arial" w:cs="Arial"/>
          <w:b/>
          <w:sz w:val="22"/>
          <w:szCs w:val="24"/>
        </w:rPr>
        <w:t>2.</w:t>
      </w:r>
      <w:r>
        <w:rPr>
          <w:rFonts w:ascii="Arial" w:hAnsi="Arial" w:cs="Arial"/>
          <w:b/>
          <w:sz w:val="22"/>
          <w:szCs w:val="24"/>
        </w:rPr>
        <w:tab/>
        <w:t>Leistungsumfang:</w:t>
      </w:r>
    </w:p>
    <w:p w14:paraId="71991C60" w14:textId="77777777" w:rsidR="00B03E56" w:rsidRDefault="00B03E56" w:rsidP="00B03E56">
      <w:pPr>
        <w:ind w:left="567" w:right="737" w:hanging="567"/>
        <w:rPr>
          <w:rFonts w:ascii="Arial" w:hAnsi="Arial" w:cs="Arial"/>
          <w:b/>
          <w:sz w:val="22"/>
          <w:szCs w:val="24"/>
        </w:rPr>
      </w:pPr>
    </w:p>
    <w:p w14:paraId="19E292AD" w14:textId="77777777" w:rsidR="000E4E4B" w:rsidRDefault="000E4E4B">
      <w:pPr>
        <w:spacing w:after="240"/>
        <w:ind w:right="737"/>
        <w:rPr>
          <w:rFonts w:ascii="Arial" w:hAnsi="Arial" w:cs="Arial"/>
          <w:sz w:val="22"/>
          <w:szCs w:val="24"/>
        </w:rPr>
      </w:pPr>
      <w:r>
        <w:rPr>
          <w:rFonts w:ascii="Arial" w:hAnsi="Arial" w:cs="Arial"/>
          <w:sz w:val="22"/>
          <w:szCs w:val="24"/>
        </w:rPr>
        <w:t>Der Bieter hat sich vor Abgabe des Angebotes über Lage und Zustand der Baustelle und der Zufahrtswege, über alle sonstigen Gegebenheiten (z.B. Bodenbeschaffenheit, Grundwasser</w:t>
      </w:r>
      <w:r>
        <w:rPr>
          <w:rFonts w:ascii="Arial" w:hAnsi="Arial" w:cs="Arial"/>
          <w:sz w:val="22"/>
          <w:szCs w:val="24"/>
        </w:rPr>
        <w:softHyphen/>
        <w:t>verhältnisse etc.) sowie über Umfang und Art der Leistung zu unterrichten. Nach der Ange</w:t>
      </w:r>
      <w:r>
        <w:rPr>
          <w:rFonts w:ascii="Arial" w:hAnsi="Arial" w:cs="Arial"/>
          <w:sz w:val="22"/>
          <w:szCs w:val="24"/>
        </w:rPr>
        <w:softHyphen/>
        <w:t>botsabgabe kann sich der Bieter nicht mehr auf Unklarheiten in den ausgeschriebenen Leistungen berufen.</w:t>
      </w:r>
      <w:r>
        <w:rPr>
          <w:rFonts w:ascii="Arial" w:hAnsi="Arial" w:cs="Arial"/>
          <w:sz w:val="22"/>
          <w:szCs w:val="24"/>
        </w:rPr>
        <w:br/>
      </w:r>
      <w:r>
        <w:rPr>
          <w:rFonts w:ascii="Arial" w:hAnsi="Arial" w:cs="Arial"/>
          <w:sz w:val="22"/>
          <w:szCs w:val="24"/>
        </w:rPr>
        <w:br/>
        <w:t>Die zu leistenden Arbeiten sind im Leistungsverzeichnis näher beschrieben. Sie umfassen alle erforderlichen Nebenarbeiten und die Lieferung sämtlicher für die Arbeit benötigter Mate</w:t>
      </w:r>
      <w:r>
        <w:rPr>
          <w:rFonts w:ascii="Arial" w:hAnsi="Arial" w:cs="Arial"/>
          <w:sz w:val="22"/>
          <w:szCs w:val="24"/>
        </w:rPr>
        <w:softHyphen/>
        <w:t>rialien, auch wenn dies in den einzelnen Positionen im Leistungsverzeichnis nicht besonders erwähnt ist. Die Preise gelten für fix und fertige Arbeit nach den anerkannten Regeln des Handwerks und der Technik. Sofern nicht ausdrücklich Gegenteiliges vermerkt ist, sind durch die Preise u.a. fol</w:t>
      </w:r>
      <w:r>
        <w:rPr>
          <w:rFonts w:ascii="Arial" w:hAnsi="Arial" w:cs="Arial"/>
          <w:sz w:val="22"/>
          <w:szCs w:val="24"/>
        </w:rPr>
        <w:softHyphen/>
        <w:t>gende Leistungen abgegolten:</w:t>
      </w:r>
    </w:p>
    <w:p w14:paraId="2421BDCF" w14:textId="77777777" w:rsidR="000E4E4B" w:rsidRDefault="000E4E4B">
      <w:pPr>
        <w:spacing w:after="240"/>
        <w:ind w:left="567" w:right="737" w:hanging="567"/>
        <w:rPr>
          <w:rFonts w:ascii="Arial" w:hAnsi="Arial" w:cs="Arial"/>
          <w:sz w:val="22"/>
          <w:szCs w:val="24"/>
        </w:rPr>
      </w:pPr>
      <w:r>
        <w:rPr>
          <w:rFonts w:ascii="Arial" w:hAnsi="Arial" w:cs="Arial"/>
          <w:sz w:val="22"/>
          <w:szCs w:val="24"/>
        </w:rPr>
        <w:t>a)</w:t>
      </w:r>
      <w:r>
        <w:rPr>
          <w:rFonts w:ascii="Arial" w:hAnsi="Arial" w:cs="Arial"/>
          <w:sz w:val="22"/>
          <w:szCs w:val="24"/>
        </w:rPr>
        <w:tab/>
        <w:t>Messungen für das Ausführen und Abrechnen der Arbeiten einschl. des Vorhaltens der Meßgeräte, Lehren, Absteckzeichen usw.</w:t>
      </w:r>
    </w:p>
    <w:p w14:paraId="3D7B6233" w14:textId="77777777" w:rsidR="000E4E4B" w:rsidRDefault="000E4E4B">
      <w:pPr>
        <w:spacing w:after="240"/>
        <w:ind w:left="567" w:right="737" w:hanging="567"/>
        <w:rPr>
          <w:rFonts w:ascii="Arial" w:hAnsi="Arial" w:cs="Arial"/>
          <w:sz w:val="22"/>
          <w:szCs w:val="24"/>
        </w:rPr>
      </w:pPr>
      <w:r>
        <w:rPr>
          <w:rFonts w:ascii="Arial" w:hAnsi="Arial" w:cs="Arial"/>
          <w:sz w:val="22"/>
          <w:szCs w:val="24"/>
        </w:rPr>
        <w:lastRenderedPageBreak/>
        <w:t>b)</w:t>
      </w:r>
      <w:r>
        <w:rPr>
          <w:rFonts w:ascii="Arial" w:hAnsi="Arial" w:cs="Arial"/>
          <w:sz w:val="22"/>
          <w:szCs w:val="24"/>
        </w:rPr>
        <w:tab/>
        <w:t>Schutz der ausgeführten Leistungen und der für die Ausführung übergebenen Gegen-stände vor Beschädigung und Diebstahl bis zur Abnahme</w:t>
      </w:r>
    </w:p>
    <w:p w14:paraId="41731A9D" w14:textId="77777777" w:rsidR="000E4E4B" w:rsidRDefault="000E4E4B">
      <w:pPr>
        <w:spacing w:after="240"/>
        <w:ind w:left="567" w:right="737" w:hanging="567"/>
        <w:rPr>
          <w:rFonts w:ascii="Arial" w:hAnsi="Arial" w:cs="Arial"/>
          <w:sz w:val="22"/>
          <w:szCs w:val="24"/>
        </w:rPr>
      </w:pPr>
      <w:r>
        <w:rPr>
          <w:rFonts w:ascii="Arial" w:hAnsi="Arial" w:cs="Arial"/>
          <w:sz w:val="22"/>
          <w:szCs w:val="24"/>
        </w:rPr>
        <w:t>c)</w:t>
      </w:r>
      <w:r>
        <w:rPr>
          <w:rFonts w:ascii="Arial" w:hAnsi="Arial" w:cs="Arial"/>
          <w:sz w:val="22"/>
          <w:szCs w:val="24"/>
        </w:rPr>
        <w:tab/>
        <w:t>Vorhalten aller notwendigen Maschinen, Geräte, Kleingeräte und Werkzeuge.</w:t>
      </w:r>
    </w:p>
    <w:p w14:paraId="77D0DBF0" w14:textId="77777777" w:rsidR="000E4E4B" w:rsidRDefault="000E4E4B">
      <w:pPr>
        <w:spacing w:after="240"/>
        <w:ind w:left="567" w:right="737" w:hanging="567"/>
        <w:rPr>
          <w:rFonts w:ascii="Arial" w:hAnsi="Arial" w:cs="Arial"/>
          <w:sz w:val="22"/>
          <w:szCs w:val="24"/>
        </w:rPr>
      </w:pPr>
      <w:r>
        <w:rPr>
          <w:rFonts w:ascii="Arial" w:hAnsi="Arial" w:cs="Arial"/>
          <w:sz w:val="22"/>
          <w:szCs w:val="24"/>
        </w:rPr>
        <w:t>d)</w:t>
      </w:r>
      <w:r>
        <w:rPr>
          <w:rFonts w:ascii="Arial" w:hAnsi="Arial" w:cs="Arial"/>
          <w:sz w:val="22"/>
          <w:szCs w:val="24"/>
        </w:rPr>
        <w:tab/>
        <w:t>Befördern aller Stoffe, Bauteile, Pflanzen und Pflanzenteile von den Lagerstellen auf der Baustelle zu den Verwendungsstellen und etwaiges Rückbefördern.</w:t>
      </w:r>
    </w:p>
    <w:p w14:paraId="22927D67" w14:textId="77777777" w:rsidR="000E4E4B" w:rsidRDefault="000E4E4B">
      <w:pPr>
        <w:spacing w:after="240"/>
        <w:ind w:left="567" w:right="737" w:hanging="567"/>
        <w:rPr>
          <w:rFonts w:ascii="Arial" w:hAnsi="Arial" w:cs="Arial"/>
          <w:sz w:val="22"/>
          <w:szCs w:val="24"/>
        </w:rPr>
      </w:pPr>
      <w:r>
        <w:rPr>
          <w:rFonts w:ascii="Arial" w:hAnsi="Arial" w:cs="Arial"/>
          <w:sz w:val="22"/>
          <w:szCs w:val="24"/>
        </w:rPr>
        <w:t>e)</w:t>
      </w:r>
      <w:r>
        <w:rPr>
          <w:rFonts w:ascii="Arial" w:hAnsi="Arial" w:cs="Arial"/>
          <w:sz w:val="22"/>
          <w:szCs w:val="24"/>
        </w:rPr>
        <w:tab/>
        <w:t>Beseitigen aller Verunreinigungen (Abfälle, Bauschutt und dgl.), die von den Arbeiten des Auftragnehmers herrühren, noch am gleichen Tag</w:t>
      </w:r>
    </w:p>
    <w:p w14:paraId="68E18B98" w14:textId="77777777" w:rsidR="000E4E4B" w:rsidRDefault="000E4E4B" w:rsidP="00B03E56">
      <w:pPr>
        <w:pStyle w:val="Blocktext"/>
        <w:spacing w:after="0"/>
      </w:pPr>
      <w:r>
        <w:t>f)</w:t>
      </w:r>
      <w:r>
        <w:tab/>
        <w:t>Herstellen des nötigen Gefälles bei der Oberflächenausbildung von Vegetationsflächen und Belägen zur Wasserableitung.</w:t>
      </w:r>
    </w:p>
    <w:p w14:paraId="2FB52262" w14:textId="77777777" w:rsidR="00B03E56" w:rsidRDefault="00B03E56" w:rsidP="00B03E56">
      <w:pPr>
        <w:pStyle w:val="Blocktext"/>
        <w:spacing w:after="0"/>
      </w:pPr>
    </w:p>
    <w:p w14:paraId="52F4CD1C" w14:textId="77777777" w:rsidR="000E4E4B" w:rsidRDefault="000E4E4B">
      <w:pPr>
        <w:spacing w:after="240"/>
        <w:ind w:left="567" w:right="737" w:hanging="567"/>
        <w:jc w:val="both"/>
        <w:rPr>
          <w:rFonts w:ascii="Arial" w:hAnsi="Arial" w:cs="Arial"/>
          <w:b/>
          <w:sz w:val="22"/>
          <w:szCs w:val="24"/>
        </w:rPr>
      </w:pPr>
      <w:r>
        <w:rPr>
          <w:rFonts w:ascii="Arial" w:hAnsi="Arial" w:cs="Arial"/>
          <w:b/>
          <w:sz w:val="22"/>
          <w:szCs w:val="24"/>
        </w:rPr>
        <w:t>3.</w:t>
      </w:r>
      <w:r>
        <w:rPr>
          <w:rFonts w:ascii="Arial" w:hAnsi="Arial" w:cs="Arial"/>
          <w:b/>
          <w:sz w:val="22"/>
          <w:szCs w:val="24"/>
        </w:rPr>
        <w:tab/>
        <w:t>Zeichnungen, Leistungsverzeichnis und andere Unterlagen</w:t>
      </w:r>
    </w:p>
    <w:p w14:paraId="146D9E44" w14:textId="77777777" w:rsidR="000E4E4B" w:rsidRDefault="000E4E4B">
      <w:pPr>
        <w:spacing w:after="240"/>
        <w:ind w:right="737"/>
        <w:jc w:val="both"/>
        <w:rPr>
          <w:rFonts w:ascii="Arial" w:hAnsi="Arial" w:cs="Arial"/>
          <w:sz w:val="22"/>
          <w:szCs w:val="24"/>
        </w:rPr>
      </w:pPr>
      <w:r>
        <w:rPr>
          <w:rFonts w:ascii="Arial" w:hAnsi="Arial" w:cs="Arial"/>
          <w:sz w:val="22"/>
          <w:szCs w:val="24"/>
        </w:rPr>
        <w:t>Maßgebend für die Ausführung aller Arbeiten sind das Leistungsverzeichnis, die Entwurfs- oder Ausführungszeichnungen sowie die Angaben des Auftraggebers. Die in den Unterlagen angegebenen Maße sind vom Auftragnehmer vor Ausführung genau zu prüfen und die Über</w:t>
      </w:r>
      <w:r>
        <w:rPr>
          <w:rFonts w:ascii="Arial" w:hAnsi="Arial" w:cs="Arial"/>
          <w:sz w:val="22"/>
          <w:szCs w:val="24"/>
        </w:rPr>
        <w:softHyphen/>
        <w:t>einstimmung mit der Örtlichkeit ggf. festzustellen. Wiedersprüche in den Zeichnungen oder Leistungsbeschreibungen sind der Bauleitung unverzüglich mitzuteilen.</w:t>
      </w:r>
    </w:p>
    <w:p w14:paraId="4C5D4A2E" w14:textId="77777777" w:rsidR="000E4E4B" w:rsidRDefault="000E4E4B" w:rsidP="00B03E56">
      <w:pPr>
        <w:pStyle w:val="Textkrper"/>
        <w:spacing w:after="0"/>
      </w:pPr>
      <w:r>
        <w:t>Die Durchführung der Arbeiten hat genau nach den Leistungsbeschreibungen zu erfolgen. Abweichungen davon sind grundsätzlich nicht zulässig. Beabsichtigt der Auftragnehmer auf Grund örtlicher Gegebenheiten, Lieferschwierigkeiten o.ä. andere Bauweisen oder andere Materialien zu verwenden, ist dies rechtzeitig vorher der Bauleitung anzukündigen und das Einverständnis des Auftraggebers einzuholen. Unterläßt der Auftragnehmer diese Ankündi</w:t>
      </w:r>
      <w:r>
        <w:softHyphen/>
        <w:t>gung oder Absprache mit dem Auftraggeber ist der Auftragnehmer zur unverzüglichen Abän</w:t>
      </w:r>
      <w:r>
        <w:softHyphen/>
        <w:t>derung in den vom Leistungsverzeichnis beschriebenen Zustand verpflichtet. Dies gilt auch für Leistungsbeschreibungen, die eine Materiallieferung beinhalten und den Zusatz "... oder Gleichwertiges" tragen. Grundsätzlich ist die Gleichwertigkeit rechtzeitig vor der Lieferung nachzuweisen.</w:t>
      </w:r>
    </w:p>
    <w:p w14:paraId="31F39862" w14:textId="77777777" w:rsidR="00B03E56" w:rsidRDefault="00B03E56" w:rsidP="00B03E56">
      <w:pPr>
        <w:pStyle w:val="Textkrper"/>
        <w:spacing w:after="0"/>
      </w:pPr>
    </w:p>
    <w:p w14:paraId="6929C0FD" w14:textId="77777777" w:rsidR="000E4E4B" w:rsidRDefault="000E4E4B">
      <w:pPr>
        <w:spacing w:after="240"/>
        <w:ind w:left="567" w:right="737" w:hanging="567"/>
        <w:jc w:val="both"/>
        <w:rPr>
          <w:rFonts w:ascii="Arial" w:hAnsi="Arial" w:cs="Arial"/>
          <w:b/>
          <w:sz w:val="22"/>
          <w:szCs w:val="24"/>
        </w:rPr>
      </w:pPr>
      <w:r>
        <w:rPr>
          <w:rFonts w:ascii="Arial" w:hAnsi="Arial" w:cs="Arial"/>
          <w:b/>
          <w:sz w:val="22"/>
          <w:szCs w:val="24"/>
        </w:rPr>
        <w:t>4.</w:t>
      </w:r>
      <w:r>
        <w:rPr>
          <w:rFonts w:ascii="Arial" w:hAnsi="Arial" w:cs="Arial"/>
          <w:b/>
          <w:sz w:val="22"/>
          <w:szCs w:val="24"/>
        </w:rPr>
        <w:tab/>
        <w:t>Pflanzenlieferung und Pflanzarbeiten</w:t>
      </w:r>
    </w:p>
    <w:p w14:paraId="01DD9E81" w14:textId="77777777" w:rsidR="000E4E4B" w:rsidRDefault="000E4E4B">
      <w:pPr>
        <w:tabs>
          <w:tab w:val="left" w:pos="568"/>
        </w:tabs>
        <w:spacing w:after="240"/>
        <w:ind w:left="568" w:right="737" w:hanging="567"/>
        <w:jc w:val="both"/>
        <w:rPr>
          <w:rFonts w:ascii="Arial" w:hAnsi="Arial" w:cs="Arial"/>
          <w:sz w:val="22"/>
          <w:szCs w:val="24"/>
        </w:rPr>
      </w:pPr>
      <w:r>
        <w:rPr>
          <w:rFonts w:ascii="Arial" w:hAnsi="Arial" w:cs="Arial"/>
          <w:sz w:val="22"/>
          <w:szCs w:val="24"/>
        </w:rPr>
        <w:t>a)</w:t>
      </w:r>
      <w:r>
        <w:rPr>
          <w:rFonts w:ascii="Arial" w:hAnsi="Arial" w:cs="Arial"/>
          <w:sz w:val="22"/>
          <w:szCs w:val="24"/>
        </w:rPr>
        <w:tab/>
        <w:t>Pflanzen, die den Gütebestimmungen des BdB, der FLL und der DIN 18916 nicht ent</w:t>
      </w:r>
      <w:r>
        <w:rPr>
          <w:rFonts w:ascii="Arial" w:hAnsi="Arial" w:cs="Arial"/>
          <w:sz w:val="22"/>
          <w:szCs w:val="24"/>
        </w:rPr>
        <w:softHyphen/>
        <w:t>sprechen, werden zurückgewiesen. Diese Gütebestimmungen sind als Mindestanforde</w:t>
      </w:r>
      <w:r>
        <w:rPr>
          <w:rFonts w:ascii="Arial" w:hAnsi="Arial" w:cs="Arial"/>
          <w:sz w:val="22"/>
          <w:szCs w:val="24"/>
        </w:rPr>
        <w:softHyphen/>
        <w:t>rungen anzusehen.</w:t>
      </w:r>
    </w:p>
    <w:p w14:paraId="2E166041" w14:textId="77777777" w:rsidR="000E4E4B" w:rsidRDefault="000E4E4B">
      <w:pPr>
        <w:spacing w:after="240"/>
        <w:ind w:left="567" w:right="737" w:hanging="567"/>
        <w:jc w:val="both"/>
        <w:rPr>
          <w:rFonts w:ascii="Arial" w:hAnsi="Arial" w:cs="Arial"/>
          <w:sz w:val="22"/>
          <w:szCs w:val="24"/>
        </w:rPr>
      </w:pPr>
      <w:r>
        <w:rPr>
          <w:rFonts w:ascii="Arial" w:hAnsi="Arial" w:cs="Arial"/>
          <w:sz w:val="22"/>
          <w:szCs w:val="24"/>
        </w:rPr>
        <w:t>b)</w:t>
      </w:r>
      <w:r>
        <w:rPr>
          <w:rFonts w:ascii="Arial" w:hAnsi="Arial" w:cs="Arial"/>
          <w:sz w:val="22"/>
          <w:szCs w:val="24"/>
        </w:rPr>
        <w:tab/>
        <w:t xml:space="preserve">Die Gewährleistung für die Pflanzen beträgt </w:t>
      </w:r>
      <w:r>
        <w:rPr>
          <w:rFonts w:ascii="Arial" w:hAnsi="Arial" w:cs="Arial"/>
          <w:b/>
          <w:sz w:val="22"/>
          <w:szCs w:val="24"/>
        </w:rPr>
        <w:t>1 Jahr</w:t>
      </w:r>
      <w:r>
        <w:rPr>
          <w:rFonts w:ascii="Arial" w:hAnsi="Arial" w:cs="Arial"/>
          <w:sz w:val="22"/>
          <w:szCs w:val="24"/>
        </w:rPr>
        <w:t>. In dieser Zeit hat der AN alle Män</w:t>
      </w:r>
      <w:r>
        <w:rPr>
          <w:rFonts w:ascii="Arial" w:hAnsi="Arial" w:cs="Arial"/>
          <w:sz w:val="22"/>
          <w:szCs w:val="24"/>
        </w:rPr>
        <w:softHyphen/>
        <w:t>gel wie sie unter c) beschrieben sind unverzüglich und kostenlos zu beheben. Es werden zu diesem Zweck zusätzlich zur Fertigstellungspflege Jahrespflegearbeiten ausgeschrieben.</w:t>
      </w:r>
    </w:p>
    <w:p w14:paraId="2B776998" w14:textId="77777777" w:rsidR="000E4E4B" w:rsidRDefault="000E4E4B">
      <w:pPr>
        <w:spacing w:after="240"/>
        <w:ind w:left="567" w:right="737" w:hanging="567"/>
        <w:jc w:val="both"/>
        <w:rPr>
          <w:rFonts w:ascii="Arial" w:hAnsi="Arial" w:cs="Arial"/>
          <w:b/>
          <w:sz w:val="22"/>
          <w:szCs w:val="24"/>
        </w:rPr>
      </w:pPr>
      <w:r>
        <w:rPr>
          <w:rFonts w:ascii="Arial" w:hAnsi="Arial" w:cs="Arial"/>
          <w:sz w:val="22"/>
          <w:szCs w:val="24"/>
        </w:rPr>
        <w:t>c)</w:t>
      </w:r>
      <w:r>
        <w:rPr>
          <w:rFonts w:ascii="Arial" w:hAnsi="Arial" w:cs="Arial"/>
          <w:sz w:val="22"/>
          <w:szCs w:val="24"/>
        </w:rPr>
        <w:tab/>
        <w:t>Der Auftragnehmer hat Mängel, die darin bestehen, daß Pflanzen nicht anwachsen oder kümmern, während der Gewährleistungsfrist zu beseitigen, d.h. die Pflanzen sind aus</w:t>
      </w:r>
      <w:r>
        <w:rPr>
          <w:rFonts w:ascii="Arial" w:hAnsi="Arial" w:cs="Arial"/>
          <w:sz w:val="22"/>
          <w:szCs w:val="24"/>
        </w:rPr>
        <w:softHyphen/>
        <w:t>zutauschen. Ebenfalls auszutauschen sind Bäume oder Gehölze, deren Habitus trotz Pflegearbeiten nicht mehr der geforderten Qualität entspricht (z.B. Zurücktrocknen des Leittriebes, Auskahlen der Krone, Veränderung der art- oder sortentypischen Wuchs</w:t>
      </w:r>
      <w:r>
        <w:rPr>
          <w:rFonts w:ascii="Arial" w:hAnsi="Arial" w:cs="Arial"/>
          <w:sz w:val="22"/>
          <w:szCs w:val="24"/>
        </w:rPr>
        <w:softHyphen/>
        <w:t>form, etc.). Von dieser Verpflichtung ist er nur befreit, wenn das Nichtanwachsen, Nichtaufgehen oder Kümmern durch höhere Gewalt verursacht wird. Wildverbiß und extreme Witterung gelten nicht als höhere Gewalt.</w:t>
      </w:r>
    </w:p>
    <w:p w14:paraId="1F1ABDBE" w14:textId="77777777" w:rsidR="000E4E4B" w:rsidRDefault="000E4E4B">
      <w:pPr>
        <w:spacing w:after="240"/>
        <w:ind w:left="567" w:right="737" w:hanging="567"/>
        <w:jc w:val="both"/>
        <w:rPr>
          <w:rFonts w:ascii="Arial" w:hAnsi="Arial" w:cs="Arial"/>
          <w:b/>
          <w:sz w:val="22"/>
          <w:szCs w:val="24"/>
        </w:rPr>
      </w:pPr>
      <w:r>
        <w:rPr>
          <w:rFonts w:ascii="Arial" w:hAnsi="Arial" w:cs="Arial"/>
          <w:sz w:val="22"/>
          <w:szCs w:val="24"/>
        </w:rPr>
        <w:t>d)</w:t>
      </w:r>
      <w:r>
        <w:rPr>
          <w:rFonts w:ascii="Arial" w:hAnsi="Arial" w:cs="Arial"/>
          <w:sz w:val="22"/>
          <w:szCs w:val="24"/>
        </w:rPr>
        <w:tab/>
        <w:t>Die Sicherung der Pflanzen bis zur Abnahme gegen Wildverbiß ist Nebenleistung des Unternehmers und wird nicht gesondert vergütet. Nach der Abnahme sind die Leistun</w:t>
      </w:r>
      <w:r>
        <w:rPr>
          <w:rFonts w:ascii="Arial" w:hAnsi="Arial" w:cs="Arial"/>
          <w:sz w:val="22"/>
          <w:szCs w:val="24"/>
        </w:rPr>
        <w:softHyphen/>
        <w:t xml:space="preserve">gen zum Schutz gegen Wildverbiß besondere Leistungen, die, sofern sie erforderlich </w:t>
      </w:r>
      <w:proofErr w:type="gramStart"/>
      <w:r>
        <w:rPr>
          <w:rFonts w:ascii="Arial" w:hAnsi="Arial" w:cs="Arial"/>
          <w:sz w:val="22"/>
          <w:szCs w:val="24"/>
        </w:rPr>
        <w:t>sind,.</w:t>
      </w:r>
      <w:proofErr w:type="gramEnd"/>
      <w:r>
        <w:rPr>
          <w:rFonts w:ascii="Arial" w:hAnsi="Arial" w:cs="Arial"/>
          <w:sz w:val="22"/>
          <w:szCs w:val="24"/>
        </w:rPr>
        <w:t xml:space="preserve"> gesondert beauftragt werden.</w:t>
      </w:r>
    </w:p>
    <w:p w14:paraId="5FEDED79" w14:textId="77777777" w:rsidR="000E4E4B" w:rsidRDefault="000E4E4B">
      <w:pPr>
        <w:spacing w:after="240"/>
        <w:ind w:left="567" w:right="737" w:hanging="567"/>
        <w:jc w:val="both"/>
        <w:rPr>
          <w:rFonts w:ascii="Arial" w:hAnsi="Arial" w:cs="Arial"/>
          <w:sz w:val="22"/>
          <w:szCs w:val="24"/>
        </w:rPr>
      </w:pPr>
      <w:r>
        <w:rPr>
          <w:rFonts w:ascii="Arial" w:hAnsi="Arial" w:cs="Arial"/>
          <w:sz w:val="22"/>
          <w:szCs w:val="24"/>
        </w:rPr>
        <w:lastRenderedPageBreak/>
        <w:t>e)</w:t>
      </w:r>
      <w:r>
        <w:rPr>
          <w:rFonts w:ascii="Arial" w:hAnsi="Arial" w:cs="Arial"/>
          <w:sz w:val="22"/>
          <w:szCs w:val="24"/>
        </w:rPr>
        <w:tab/>
        <w:t>Die angegebenen Größen und die Sorten der Pflanzen sind bindend. Änderungen sind nur mit Zustimmung der Bauleitung zulässig. Der Auftraggeber behält sich jedoch vor, im Bedarfsfall die Pflanzenlieferung zu kürzen oder die Größen der Pflanzen zu ändern. Weiterhin behält sich der Auftraggeber vor, die Pflanzen in der Lieferbaumschule aus-zusuchen.</w:t>
      </w:r>
    </w:p>
    <w:p w14:paraId="45BC37CA" w14:textId="77777777" w:rsidR="000E4E4B" w:rsidRDefault="000E4E4B">
      <w:pPr>
        <w:spacing w:after="840"/>
        <w:ind w:left="567" w:right="737" w:hanging="567"/>
        <w:jc w:val="both"/>
        <w:rPr>
          <w:rFonts w:ascii="Arial" w:hAnsi="Arial" w:cs="Arial"/>
          <w:sz w:val="22"/>
          <w:szCs w:val="24"/>
        </w:rPr>
      </w:pPr>
      <w:r>
        <w:rPr>
          <w:rFonts w:ascii="Arial" w:hAnsi="Arial" w:cs="Arial"/>
          <w:sz w:val="22"/>
          <w:szCs w:val="24"/>
        </w:rPr>
        <w:t>f)</w:t>
      </w:r>
      <w:r>
        <w:rPr>
          <w:rFonts w:ascii="Arial" w:hAnsi="Arial" w:cs="Arial"/>
          <w:sz w:val="22"/>
          <w:szCs w:val="24"/>
        </w:rPr>
        <w:tab/>
        <w:t>Der Termin der Pflanzenlieferung ist mindestens 8 Tage vorher mit der Bauleitung abzustimmen. Im Interesse des Auftragnehmers ist es der Bauleitung zu ermöglichen die Pflanzenlieferung vor der Pflanzung zu begutachten und die Richtigkeit der Arten und Qualitäten festzustellen.</w:t>
      </w:r>
    </w:p>
    <w:p w14:paraId="60B50B62" w14:textId="77777777" w:rsidR="000E4E4B" w:rsidRDefault="000E4E4B">
      <w:pPr>
        <w:spacing w:after="240"/>
        <w:ind w:left="567" w:right="737" w:hanging="567"/>
        <w:jc w:val="both"/>
        <w:rPr>
          <w:rFonts w:ascii="Arial" w:hAnsi="Arial" w:cs="Arial"/>
          <w:b/>
          <w:sz w:val="22"/>
          <w:szCs w:val="24"/>
        </w:rPr>
      </w:pPr>
      <w:r>
        <w:rPr>
          <w:rFonts w:ascii="Arial" w:hAnsi="Arial" w:cs="Arial"/>
          <w:b/>
          <w:sz w:val="22"/>
          <w:szCs w:val="24"/>
        </w:rPr>
        <w:t>5.</w:t>
      </w:r>
      <w:r>
        <w:rPr>
          <w:rFonts w:ascii="Arial" w:hAnsi="Arial" w:cs="Arial"/>
          <w:b/>
          <w:sz w:val="22"/>
          <w:szCs w:val="24"/>
        </w:rPr>
        <w:tab/>
        <w:t>Pflegearbeiten</w:t>
      </w:r>
    </w:p>
    <w:p w14:paraId="1C82A7FD" w14:textId="77777777" w:rsidR="000E4E4B" w:rsidRDefault="000E4E4B">
      <w:pPr>
        <w:spacing w:after="240"/>
        <w:ind w:left="567" w:right="737" w:hanging="567"/>
        <w:jc w:val="both"/>
        <w:rPr>
          <w:rFonts w:ascii="Arial" w:hAnsi="Arial" w:cs="Arial"/>
          <w:sz w:val="22"/>
          <w:szCs w:val="24"/>
        </w:rPr>
      </w:pPr>
      <w:r>
        <w:rPr>
          <w:rFonts w:ascii="Arial" w:hAnsi="Arial" w:cs="Arial"/>
          <w:sz w:val="22"/>
          <w:szCs w:val="24"/>
        </w:rPr>
        <w:t>a)</w:t>
      </w:r>
      <w:r>
        <w:rPr>
          <w:rFonts w:ascii="Arial" w:hAnsi="Arial" w:cs="Arial"/>
          <w:sz w:val="22"/>
          <w:szCs w:val="24"/>
        </w:rPr>
        <w:tab/>
        <w:t>Die Pflegearbeiten sind in fachlich vertretbaren Abständen durchzuführen. Die Anzahl der Arbeitsgänge ist so ausgelegt, daß die Fertigstellungspflege und die Jahrespflege jeweils über eine Vegetationsperiode, bzw. ein Kalenderjahr laufen.</w:t>
      </w:r>
    </w:p>
    <w:p w14:paraId="5B735246" w14:textId="77777777" w:rsidR="000E4E4B" w:rsidRDefault="000E4E4B">
      <w:pPr>
        <w:spacing w:after="240"/>
        <w:ind w:left="567" w:right="737" w:hanging="567"/>
        <w:jc w:val="both"/>
        <w:rPr>
          <w:rFonts w:ascii="Arial" w:hAnsi="Arial" w:cs="Arial"/>
          <w:sz w:val="22"/>
          <w:szCs w:val="24"/>
        </w:rPr>
      </w:pPr>
      <w:r>
        <w:rPr>
          <w:rFonts w:ascii="Arial" w:hAnsi="Arial" w:cs="Arial"/>
          <w:sz w:val="22"/>
          <w:szCs w:val="24"/>
        </w:rPr>
        <w:t>b)</w:t>
      </w:r>
      <w:r>
        <w:rPr>
          <w:rFonts w:ascii="Arial" w:hAnsi="Arial" w:cs="Arial"/>
          <w:sz w:val="22"/>
          <w:szCs w:val="24"/>
        </w:rPr>
        <w:tab/>
        <w:t>Die einzelnen Arbeitsgänge sind so zu terminieren, daß dem Auftraggeber die Möglich</w:t>
      </w:r>
      <w:r>
        <w:rPr>
          <w:rFonts w:ascii="Arial" w:hAnsi="Arial" w:cs="Arial"/>
          <w:sz w:val="22"/>
          <w:szCs w:val="24"/>
        </w:rPr>
        <w:softHyphen/>
        <w:t>keit einer Kontrolle gegeben ist. Dazu sind entweder vor Beginn der Pflegearbeiten die Kalenderwochen anzugeben, in denen die Arbeiten durchgeführt werden, oder die einzelnen Arbeitsgänge werden 3 Tage vor Durchführung schriftlich oder 1 Tag vorher telefonisch angezeigt. Nicht angemeldete Arbeitsgänge können, soweit sie im Nach</w:t>
      </w:r>
      <w:r>
        <w:rPr>
          <w:rFonts w:ascii="Arial" w:hAnsi="Arial" w:cs="Arial"/>
          <w:sz w:val="22"/>
          <w:szCs w:val="24"/>
        </w:rPr>
        <w:softHyphen/>
        <w:t>hinein nicht mehr nachvollziehbar sind, auch nicht abgerechnet werden.</w:t>
      </w:r>
    </w:p>
    <w:p w14:paraId="72283E90" w14:textId="77777777" w:rsidR="000E4E4B" w:rsidRDefault="000E4E4B">
      <w:pPr>
        <w:spacing w:after="240"/>
        <w:ind w:left="567" w:right="737" w:hanging="567"/>
        <w:jc w:val="both"/>
        <w:rPr>
          <w:rFonts w:ascii="Arial" w:hAnsi="Arial" w:cs="Arial"/>
          <w:sz w:val="22"/>
          <w:szCs w:val="24"/>
        </w:rPr>
      </w:pPr>
      <w:r>
        <w:rPr>
          <w:rFonts w:ascii="Arial" w:hAnsi="Arial" w:cs="Arial"/>
          <w:sz w:val="22"/>
          <w:szCs w:val="24"/>
        </w:rPr>
        <w:t>c)</w:t>
      </w:r>
      <w:r>
        <w:rPr>
          <w:rFonts w:ascii="Arial" w:hAnsi="Arial" w:cs="Arial"/>
          <w:sz w:val="22"/>
          <w:szCs w:val="24"/>
        </w:rPr>
        <w:tab/>
        <w:t>Die Wässerungsgänge sind als Bedarfspositionen ausgeschrieben. Deren Anzahl richtet sich nach den örtlichen Gegebenheiten, den Bedürfnissen der Pflanzen und den Witterungsbedingungen. Die Durchführung der Arbeitsgänge hat in Abstimmung mit dem Auftraggeber zu erfolgen.</w:t>
      </w:r>
    </w:p>
    <w:p w14:paraId="0CF5132D" w14:textId="77777777" w:rsidR="000E4E4B" w:rsidRDefault="000E4E4B">
      <w:pPr>
        <w:spacing w:after="240"/>
        <w:ind w:left="567" w:right="737" w:hanging="567"/>
        <w:jc w:val="both"/>
        <w:rPr>
          <w:rFonts w:ascii="Arial" w:hAnsi="Arial" w:cs="Arial"/>
          <w:sz w:val="22"/>
          <w:szCs w:val="24"/>
        </w:rPr>
      </w:pPr>
      <w:r>
        <w:rPr>
          <w:rFonts w:ascii="Arial" w:hAnsi="Arial" w:cs="Arial"/>
          <w:sz w:val="22"/>
          <w:szCs w:val="24"/>
        </w:rPr>
        <w:t>d)</w:t>
      </w:r>
      <w:r>
        <w:rPr>
          <w:rFonts w:ascii="Arial" w:hAnsi="Arial" w:cs="Arial"/>
          <w:sz w:val="22"/>
          <w:szCs w:val="24"/>
        </w:rPr>
        <w:tab/>
        <w:t>Abraum (Mähgut, Laubfall, Steine, Papier, Schnittgut, Kehricht u. sonstiger Unrat) muß grundsätzlich bei jedem Pflegedurchgang am gleichen Tag (in begründeten Ausnah</w:t>
      </w:r>
      <w:r>
        <w:rPr>
          <w:rFonts w:ascii="Arial" w:hAnsi="Arial" w:cs="Arial"/>
          <w:sz w:val="22"/>
          <w:szCs w:val="24"/>
        </w:rPr>
        <w:softHyphen/>
        <w:t>mefällen spätestens am nächsten Tag) entfernt werden. Er ist entsprechend den Leistungspositionen auf eine amtlich zugelassene Deponie abzufahren.</w:t>
      </w:r>
    </w:p>
    <w:p w14:paraId="30ED5860" w14:textId="77777777" w:rsidR="000E4E4B" w:rsidRDefault="000E4E4B">
      <w:pPr>
        <w:tabs>
          <w:tab w:val="left" w:pos="568"/>
        </w:tabs>
        <w:spacing w:after="240"/>
        <w:ind w:right="737"/>
        <w:rPr>
          <w:rFonts w:ascii="Arial" w:hAnsi="Arial" w:cs="Arial"/>
          <w:b/>
          <w:sz w:val="22"/>
          <w:szCs w:val="24"/>
        </w:rPr>
      </w:pPr>
      <w:r>
        <w:rPr>
          <w:rFonts w:ascii="Arial" w:hAnsi="Arial" w:cs="Arial"/>
          <w:b/>
          <w:sz w:val="22"/>
          <w:szCs w:val="24"/>
        </w:rPr>
        <w:t>6.</w:t>
      </w:r>
      <w:r>
        <w:rPr>
          <w:rFonts w:ascii="Arial" w:hAnsi="Arial" w:cs="Arial"/>
          <w:b/>
          <w:sz w:val="22"/>
          <w:szCs w:val="24"/>
        </w:rPr>
        <w:tab/>
        <w:t>Abrechnung</w:t>
      </w:r>
    </w:p>
    <w:p w14:paraId="1C64291A" w14:textId="77777777" w:rsidR="000E4E4B" w:rsidRDefault="000E4E4B">
      <w:pPr>
        <w:tabs>
          <w:tab w:val="left" w:pos="993"/>
        </w:tabs>
        <w:spacing w:after="240"/>
        <w:ind w:left="567" w:right="737" w:hanging="567"/>
        <w:rPr>
          <w:rFonts w:ascii="Arial" w:hAnsi="Arial" w:cs="Arial"/>
          <w:sz w:val="22"/>
          <w:szCs w:val="24"/>
        </w:rPr>
      </w:pPr>
      <w:r>
        <w:rPr>
          <w:rFonts w:ascii="Arial" w:hAnsi="Arial" w:cs="Arial"/>
          <w:sz w:val="22"/>
          <w:szCs w:val="24"/>
        </w:rPr>
        <w:t>a)</w:t>
      </w:r>
      <w:r>
        <w:rPr>
          <w:rFonts w:ascii="Arial" w:hAnsi="Arial" w:cs="Arial"/>
          <w:sz w:val="22"/>
          <w:szCs w:val="24"/>
        </w:rPr>
        <w:tab/>
        <w:t>Für die Abrechnung sämtlicher Leistungen sind maßgebend:</w:t>
      </w:r>
      <w:r>
        <w:rPr>
          <w:rFonts w:ascii="Arial" w:hAnsi="Arial" w:cs="Arial"/>
          <w:sz w:val="22"/>
          <w:szCs w:val="24"/>
        </w:rPr>
        <w:br/>
        <w:t>1.</w:t>
      </w:r>
      <w:r>
        <w:rPr>
          <w:rFonts w:ascii="Arial" w:hAnsi="Arial" w:cs="Arial"/>
          <w:sz w:val="22"/>
          <w:szCs w:val="24"/>
        </w:rPr>
        <w:tab/>
        <w:t>§ 14 VOB Teil B</w:t>
      </w:r>
      <w:r>
        <w:rPr>
          <w:rFonts w:ascii="Arial" w:hAnsi="Arial" w:cs="Arial"/>
          <w:sz w:val="22"/>
          <w:szCs w:val="24"/>
        </w:rPr>
        <w:br/>
        <w:t>2.</w:t>
      </w:r>
      <w:r>
        <w:rPr>
          <w:rFonts w:ascii="Arial" w:hAnsi="Arial" w:cs="Arial"/>
          <w:sz w:val="22"/>
          <w:szCs w:val="24"/>
        </w:rPr>
        <w:tab/>
        <w:t>Nr. 26 der Zusätzlichen Vertragsbedingungen (EVM (B) ZVB/E) und</w:t>
      </w:r>
      <w:r>
        <w:rPr>
          <w:rFonts w:ascii="Arial" w:hAnsi="Arial" w:cs="Arial"/>
          <w:sz w:val="22"/>
          <w:szCs w:val="24"/>
        </w:rPr>
        <w:br/>
        <w:t>3.</w:t>
      </w:r>
      <w:r>
        <w:rPr>
          <w:rFonts w:ascii="Arial" w:hAnsi="Arial" w:cs="Arial"/>
          <w:sz w:val="22"/>
          <w:szCs w:val="24"/>
        </w:rPr>
        <w:tab/>
        <w:t>"Die Abrechnung von Bauvorhaben" der Forschungsgesellschaft Landschaftsent</w:t>
      </w:r>
      <w:r>
        <w:rPr>
          <w:rFonts w:ascii="Arial" w:hAnsi="Arial" w:cs="Arial"/>
          <w:sz w:val="22"/>
          <w:szCs w:val="24"/>
        </w:rPr>
        <w:softHyphen/>
      </w:r>
      <w:r>
        <w:rPr>
          <w:rFonts w:ascii="Arial" w:hAnsi="Arial" w:cs="Arial"/>
          <w:sz w:val="22"/>
          <w:szCs w:val="24"/>
        </w:rPr>
        <w:tab/>
        <w:t>wicklung, Landschaftsbau (FLL) in der neuesten Fassung</w:t>
      </w:r>
    </w:p>
    <w:p w14:paraId="49899633" w14:textId="77777777" w:rsidR="000E4E4B" w:rsidRDefault="000E4E4B">
      <w:pPr>
        <w:tabs>
          <w:tab w:val="left" w:pos="993"/>
        </w:tabs>
        <w:spacing w:after="240"/>
        <w:ind w:left="567" w:right="737" w:hanging="567"/>
        <w:rPr>
          <w:rFonts w:ascii="Arial" w:hAnsi="Arial" w:cs="Arial"/>
          <w:sz w:val="22"/>
          <w:szCs w:val="24"/>
        </w:rPr>
      </w:pPr>
      <w:r>
        <w:rPr>
          <w:rFonts w:ascii="Arial" w:hAnsi="Arial" w:cs="Arial"/>
          <w:sz w:val="22"/>
          <w:szCs w:val="24"/>
        </w:rPr>
        <w:t>b)</w:t>
      </w:r>
      <w:r>
        <w:rPr>
          <w:rFonts w:ascii="Arial" w:hAnsi="Arial" w:cs="Arial"/>
          <w:sz w:val="22"/>
          <w:szCs w:val="24"/>
        </w:rPr>
        <w:tab/>
        <w:t>Die Abrechnung der Pflegearbeiten erfolgt nach den Unterlagen wie oben unter Punkt 5 beschrieben.</w:t>
      </w:r>
    </w:p>
    <w:p w14:paraId="3E53EE81" w14:textId="77777777" w:rsidR="00B03E56" w:rsidRDefault="00B03E56">
      <w:pPr>
        <w:spacing w:after="840"/>
        <w:ind w:left="567" w:right="737" w:hanging="567"/>
        <w:jc w:val="both"/>
        <w:rPr>
          <w:rFonts w:ascii="Arial" w:hAnsi="Arial" w:cs="Arial"/>
          <w:sz w:val="22"/>
          <w:szCs w:val="24"/>
        </w:rPr>
      </w:pPr>
    </w:p>
    <w:p w14:paraId="34F1ABBF" w14:textId="77777777" w:rsidR="000E4E4B" w:rsidRDefault="000E4E4B">
      <w:pPr>
        <w:spacing w:after="840"/>
        <w:ind w:left="567" w:right="737" w:hanging="567"/>
        <w:jc w:val="both"/>
        <w:rPr>
          <w:rFonts w:ascii="Arial" w:hAnsi="Arial" w:cs="Arial"/>
          <w:sz w:val="22"/>
          <w:szCs w:val="24"/>
        </w:rPr>
      </w:pPr>
      <w:r>
        <w:rPr>
          <w:rFonts w:ascii="Arial" w:hAnsi="Arial" w:cs="Arial"/>
          <w:sz w:val="22"/>
          <w:szCs w:val="24"/>
        </w:rPr>
        <w:t>c)</w:t>
      </w:r>
      <w:r>
        <w:rPr>
          <w:rFonts w:ascii="Arial" w:hAnsi="Arial" w:cs="Arial"/>
          <w:sz w:val="22"/>
          <w:szCs w:val="24"/>
        </w:rPr>
        <w:tab/>
        <w:t>Alle Leistungen, die die Lieferung von Materialien beinhalten und bei der Weiterführung der Arbeiten nur schwer feststellbar sind (z.B. Dünger), sind durch Vorlage der Original</w:t>
      </w:r>
      <w:r>
        <w:rPr>
          <w:rFonts w:ascii="Arial" w:hAnsi="Arial" w:cs="Arial"/>
          <w:sz w:val="22"/>
          <w:szCs w:val="24"/>
        </w:rPr>
        <w:softHyphen/>
        <w:t>lieferscheine zu belegen. Die Lieferscheine, die auf den Auftragnehmer (Besteller) aus</w:t>
      </w:r>
      <w:r>
        <w:rPr>
          <w:rFonts w:ascii="Arial" w:hAnsi="Arial" w:cs="Arial"/>
          <w:sz w:val="22"/>
          <w:szCs w:val="24"/>
        </w:rPr>
        <w:softHyphen/>
        <w:t xml:space="preserve">gestellt sein müssen und Angaben zum Verwendungszweck (Auftraggeber </w:t>
      </w:r>
      <w:r>
        <w:rPr>
          <w:rFonts w:ascii="Arial" w:hAnsi="Arial" w:cs="Arial"/>
          <w:b/>
          <w:sz w:val="22"/>
          <w:szCs w:val="24"/>
        </w:rPr>
        <w:t xml:space="preserve">und </w:t>
      </w:r>
      <w:r>
        <w:rPr>
          <w:rFonts w:ascii="Arial" w:hAnsi="Arial" w:cs="Arial"/>
          <w:sz w:val="22"/>
          <w:szCs w:val="24"/>
        </w:rPr>
        <w:t>Bau</w:t>
      </w:r>
      <w:r>
        <w:rPr>
          <w:rFonts w:ascii="Arial" w:hAnsi="Arial" w:cs="Arial"/>
          <w:sz w:val="22"/>
          <w:szCs w:val="24"/>
        </w:rPr>
        <w:softHyphen/>
        <w:t xml:space="preserve">stelle/Anlage) beinhalten müssen, sind der Bauleitung spätestens am darauffolgenden Tag zur Quittierung vorzulegen. Der AG behält sich jedoch vor die Materialien vor der </w:t>
      </w:r>
      <w:r>
        <w:rPr>
          <w:rFonts w:ascii="Arial" w:hAnsi="Arial" w:cs="Arial"/>
          <w:sz w:val="22"/>
          <w:szCs w:val="24"/>
        </w:rPr>
        <w:lastRenderedPageBreak/>
        <w:t>Verwendung/Ausbringung zu prüfen und die Richtigkeit in Form einer Bestätigung fest</w:t>
      </w:r>
      <w:r>
        <w:rPr>
          <w:rFonts w:ascii="Arial" w:hAnsi="Arial" w:cs="Arial"/>
          <w:sz w:val="22"/>
          <w:szCs w:val="24"/>
        </w:rPr>
        <w:softHyphen/>
        <w:t>zuhalten. Es ist daher der Termin der Lieferung rechtzeitig, mindestens jedoch 3 Tage vorher, der Bauleitung mitzuteilen. Kann die Lieferung der Materialien vom AN wie oben beschrieben nicht belegt und auf Grund des Baufortschritts nicht nachgewiesen werden, ist der AG berechtigt die Anerkennung und Bezahlung abzulehnen.</w:t>
      </w:r>
    </w:p>
    <w:p w14:paraId="365692E8" w14:textId="77777777" w:rsidR="000E4E4B" w:rsidRDefault="000E4E4B">
      <w:pPr>
        <w:tabs>
          <w:tab w:val="left" w:pos="568"/>
        </w:tabs>
        <w:spacing w:after="240"/>
        <w:ind w:right="737"/>
        <w:rPr>
          <w:rFonts w:ascii="Arial" w:hAnsi="Arial" w:cs="Arial"/>
          <w:b/>
          <w:sz w:val="22"/>
          <w:szCs w:val="24"/>
        </w:rPr>
      </w:pPr>
      <w:r>
        <w:rPr>
          <w:rFonts w:ascii="Arial" w:hAnsi="Arial" w:cs="Arial"/>
          <w:b/>
          <w:sz w:val="22"/>
          <w:szCs w:val="24"/>
        </w:rPr>
        <w:t>7.</w:t>
      </w:r>
      <w:r>
        <w:rPr>
          <w:rFonts w:ascii="Arial" w:hAnsi="Arial" w:cs="Arial"/>
          <w:b/>
          <w:sz w:val="22"/>
          <w:szCs w:val="24"/>
        </w:rPr>
        <w:tab/>
        <w:t>Sonstiges</w:t>
      </w:r>
    </w:p>
    <w:p w14:paraId="324EA3ED" w14:textId="77777777" w:rsidR="000E4E4B" w:rsidRDefault="000E4E4B">
      <w:pPr>
        <w:spacing w:after="240"/>
        <w:ind w:right="737"/>
        <w:jc w:val="both"/>
        <w:rPr>
          <w:rFonts w:ascii="Arial" w:hAnsi="Arial" w:cs="Arial"/>
          <w:sz w:val="22"/>
          <w:szCs w:val="24"/>
        </w:rPr>
      </w:pPr>
      <w:r>
        <w:rPr>
          <w:rFonts w:ascii="Arial" w:hAnsi="Arial" w:cs="Arial"/>
          <w:sz w:val="22"/>
          <w:szCs w:val="24"/>
        </w:rPr>
        <w:t>Chemische Mittel dürfen</w:t>
      </w:r>
      <w:r w:rsidR="00923801">
        <w:rPr>
          <w:rFonts w:ascii="Arial" w:hAnsi="Arial" w:cs="Arial"/>
          <w:sz w:val="22"/>
          <w:szCs w:val="24"/>
        </w:rPr>
        <w:t xml:space="preserve"> nicht</w:t>
      </w:r>
      <w:r>
        <w:rPr>
          <w:rFonts w:ascii="Arial" w:hAnsi="Arial" w:cs="Arial"/>
          <w:sz w:val="22"/>
          <w:szCs w:val="24"/>
        </w:rPr>
        <w:t xml:space="preserve"> ausgebracht werden; Herbizide sind nicht erlaubt.</w:t>
      </w:r>
    </w:p>
    <w:p w14:paraId="0DF3862E" w14:textId="77777777" w:rsidR="000E4E4B" w:rsidRDefault="000E4E4B">
      <w:pPr>
        <w:spacing w:after="240"/>
        <w:ind w:right="737"/>
        <w:jc w:val="both"/>
        <w:rPr>
          <w:rFonts w:ascii="Arial" w:hAnsi="Arial" w:cs="Arial"/>
          <w:sz w:val="22"/>
          <w:szCs w:val="24"/>
        </w:rPr>
      </w:pPr>
      <w:r>
        <w:rPr>
          <w:rFonts w:ascii="Arial" w:hAnsi="Arial" w:cs="Arial"/>
          <w:sz w:val="22"/>
          <w:szCs w:val="24"/>
        </w:rPr>
        <w:t>Den eingesetzten Bau- oder Pflegekolonnen muß nachweislich eine ausgebildete qualifizierte Fachkraft als Vorhandwerker vorstehen. Baum- und Strauchschnitt darf nur durch ausge</w:t>
      </w:r>
      <w:r>
        <w:rPr>
          <w:rFonts w:ascii="Arial" w:hAnsi="Arial" w:cs="Arial"/>
          <w:sz w:val="22"/>
          <w:szCs w:val="24"/>
        </w:rPr>
        <w:softHyphen/>
        <w:t>bildete Landschaftsgärtner ausgeführt werden. Entsprechende Nachweise sind unaufge</w:t>
      </w:r>
      <w:r>
        <w:rPr>
          <w:rFonts w:ascii="Arial" w:hAnsi="Arial" w:cs="Arial"/>
          <w:sz w:val="22"/>
          <w:szCs w:val="24"/>
        </w:rPr>
        <w:softHyphen/>
        <w:t>fordert vorzulegen.</w:t>
      </w:r>
    </w:p>
    <w:p w14:paraId="526F4656" w14:textId="77777777" w:rsidR="000E4E4B" w:rsidRDefault="000E4E4B">
      <w:pPr>
        <w:spacing w:after="240"/>
        <w:ind w:right="737"/>
        <w:jc w:val="both"/>
        <w:rPr>
          <w:rFonts w:ascii="Arial" w:hAnsi="Arial" w:cs="Arial"/>
          <w:sz w:val="22"/>
          <w:szCs w:val="24"/>
        </w:rPr>
      </w:pPr>
      <w:r>
        <w:rPr>
          <w:rFonts w:ascii="Arial" w:hAnsi="Arial" w:cs="Arial"/>
          <w:sz w:val="22"/>
          <w:szCs w:val="24"/>
        </w:rPr>
        <w:t>Der Auftragnehmer hat dafür zu sorgen, daß alle späteren Vegetationsflächen nicht durch Befahren oder andere Maßnahmen verfestigt werden, wo dies durch die Baumaßnahme unvermeidbar ist, hat der Auftragnehmer diese Stellen auch dann tief aufzulockern, wenn dieses nicht besonders ausgeschrieben ist. Arbeiten auf späteren Vegetationsflächen sind nur mit dafür geeigneten leichten Geräten oder mit Kettenfahrzeugen, die keine tief reichen</w:t>
      </w:r>
      <w:r>
        <w:rPr>
          <w:rFonts w:ascii="Arial" w:hAnsi="Arial" w:cs="Arial"/>
          <w:sz w:val="22"/>
          <w:szCs w:val="24"/>
        </w:rPr>
        <w:softHyphen/>
        <w:t>den Verfestigungen verursachen, durchzuführen.</w:t>
      </w:r>
    </w:p>
    <w:p w14:paraId="11EA30DB" w14:textId="77777777" w:rsidR="000E4E4B" w:rsidRDefault="000E4E4B">
      <w:pPr>
        <w:spacing w:after="240"/>
        <w:ind w:right="737"/>
        <w:jc w:val="both"/>
        <w:rPr>
          <w:rFonts w:ascii="Arial" w:hAnsi="Arial" w:cs="Arial"/>
          <w:sz w:val="22"/>
          <w:szCs w:val="24"/>
        </w:rPr>
      </w:pPr>
      <w:r>
        <w:rPr>
          <w:rFonts w:ascii="Arial" w:hAnsi="Arial" w:cs="Arial"/>
          <w:sz w:val="22"/>
          <w:szCs w:val="24"/>
        </w:rPr>
        <w:t>Es ist untersagt benachbarte Flächen des Baugrundstücks mit schweren Fahrzeugen zu be</w:t>
      </w:r>
      <w:r>
        <w:rPr>
          <w:rFonts w:ascii="Arial" w:hAnsi="Arial" w:cs="Arial"/>
          <w:sz w:val="22"/>
          <w:szCs w:val="24"/>
        </w:rPr>
        <w:softHyphen/>
        <w:t>fahren, wodurch umfangreiche Verdichtungen der Vegetationsschicht entstehen. Unvermeid</w:t>
      </w:r>
      <w:r>
        <w:rPr>
          <w:rFonts w:ascii="Arial" w:hAnsi="Arial" w:cs="Arial"/>
          <w:sz w:val="22"/>
          <w:szCs w:val="24"/>
        </w:rPr>
        <w:softHyphen/>
        <w:t>bare Verfestigungen sind durch den Auftragnehmer kostenfrei mindestens 50 cm tief aufzu</w:t>
      </w:r>
      <w:r>
        <w:rPr>
          <w:rFonts w:ascii="Arial" w:hAnsi="Arial" w:cs="Arial"/>
          <w:sz w:val="22"/>
          <w:szCs w:val="24"/>
        </w:rPr>
        <w:softHyphen/>
        <w:t>reißen. Die in Anspruch genommenen Flächen sind grundsätzlich wieder in den vorgefunde</w:t>
      </w:r>
      <w:r>
        <w:rPr>
          <w:rFonts w:ascii="Arial" w:hAnsi="Arial" w:cs="Arial"/>
          <w:sz w:val="22"/>
          <w:szCs w:val="24"/>
        </w:rPr>
        <w:softHyphen/>
        <w:t>nen Zustand zuversetzen.</w:t>
      </w:r>
    </w:p>
    <w:p w14:paraId="6060EC57" w14:textId="77777777" w:rsidR="000E4E4B" w:rsidRDefault="000E4E4B">
      <w:pPr>
        <w:spacing w:after="240"/>
        <w:ind w:right="737"/>
        <w:jc w:val="both"/>
        <w:rPr>
          <w:rFonts w:ascii="Arial" w:hAnsi="Arial" w:cs="Arial"/>
          <w:sz w:val="22"/>
          <w:szCs w:val="24"/>
        </w:rPr>
      </w:pPr>
      <w:r>
        <w:rPr>
          <w:rFonts w:ascii="Arial" w:hAnsi="Arial" w:cs="Arial"/>
          <w:sz w:val="22"/>
          <w:szCs w:val="24"/>
        </w:rPr>
        <w:t>Bei Regenwetter und nassem Boden dürfen keine Erdarbeiten auf späteren Vegetations</w:t>
      </w:r>
      <w:r>
        <w:rPr>
          <w:rFonts w:ascii="Arial" w:hAnsi="Arial" w:cs="Arial"/>
          <w:sz w:val="22"/>
          <w:szCs w:val="24"/>
        </w:rPr>
        <w:softHyphen/>
        <w:t>flächen durchgeführt werden.</w:t>
      </w:r>
    </w:p>
    <w:p w14:paraId="0157BAF3" w14:textId="77777777" w:rsidR="000E4E4B" w:rsidRDefault="000E4E4B">
      <w:pPr>
        <w:spacing w:after="240"/>
        <w:ind w:right="737"/>
        <w:jc w:val="both"/>
        <w:rPr>
          <w:rFonts w:ascii="Arial" w:hAnsi="Arial" w:cs="Arial"/>
          <w:sz w:val="22"/>
          <w:szCs w:val="24"/>
        </w:rPr>
      </w:pPr>
      <w:r>
        <w:rPr>
          <w:rFonts w:ascii="Arial" w:hAnsi="Arial" w:cs="Arial"/>
          <w:sz w:val="22"/>
          <w:szCs w:val="24"/>
        </w:rPr>
        <w:t>Entsprechend der Geländegestaltung sind die Vegetationsflächen weich zu modellieren.</w:t>
      </w:r>
    </w:p>
    <w:p w14:paraId="1DAB9AA0" w14:textId="77777777" w:rsidR="000E4E4B" w:rsidRDefault="000E4E4B">
      <w:pPr>
        <w:tabs>
          <w:tab w:val="left" w:pos="1009"/>
        </w:tabs>
        <w:spacing w:after="240"/>
        <w:ind w:left="567" w:right="2835" w:hanging="567"/>
        <w:rPr>
          <w:rFonts w:ascii="Arial" w:hAnsi="Arial" w:cs="Arial"/>
          <w:b/>
          <w:sz w:val="22"/>
          <w:szCs w:val="24"/>
        </w:rPr>
      </w:pPr>
      <w:r>
        <w:rPr>
          <w:rFonts w:ascii="Arial" w:hAnsi="Arial" w:cs="Arial"/>
          <w:b/>
          <w:sz w:val="22"/>
          <w:szCs w:val="24"/>
        </w:rPr>
        <w:br w:type="page"/>
      </w:r>
      <w:bookmarkStart w:id="0" w:name="_Hlk93569241"/>
      <w:r>
        <w:rPr>
          <w:rFonts w:ascii="Arial" w:hAnsi="Arial" w:cs="Arial"/>
          <w:b/>
          <w:sz w:val="22"/>
          <w:szCs w:val="24"/>
        </w:rPr>
        <w:lastRenderedPageBreak/>
        <w:t>8.</w:t>
      </w:r>
      <w:r>
        <w:rPr>
          <w:rFonts w:ascii="Arial" w:hAnsi="Arial" w:cs="Arial"/>
          <w:b/>
          <w:sz w:val="22"/>
          <w:szCs w:val="24"/>
        </w:rPr>
        <w:tab/>
        <w:t>Lage der Baustelle im Stadtgebiet von Euskirchen</w:t>
      </w:r>
      <w:bookmarkEnd w:id="0"/>
    </w:p>
    <w:p w14:paraId="213E25ED" w14:textId="77777777" w:rsidR="00614640" w:rsidRDefault="00E001A2" w:rsidP="00E001A2">
      <w:pPr>
        <w:tabs>
          <w:tab w:val="left" w:pos="1009"/>
        </w:tabs>
        <w:rPr>
          <w:rFonts w:ascii="Arial" w:hAnsi="Arial" w:cs="Arial"/>
          <w:sz w:val="22"/>
          <w:szCs w:val="24"/>
        </w:rPr>
      </w:pPr>
      <w:r>
        <w:rPr>
          <w:rFonts w:ascii="Arial" w:hAnsi="Arial" w:cs="Arial"/>
          <w:sz w:val="22"/>
          <w:szCs w:val="24"/>
        </w:rPr>
        <w:t>Die</w:t>
      </w:r>
      <w:r w:rsidR="00614640">
        <w:rPr>
          <w:rFonts w:ascii="Arial" w:hAnsi="Arial" w:cs="Arial"/>
          <w:sz w:val="22"/>
          <w:szCs w:val="24"/>
        </w:rPr>
        <w:t xml:space="preserve"> Pflanzstellen lieben an verschiedenen Stellen im Stadtgebiet incl. Ortschaften von Euskirchen.</w:t>
      </w:r>
    </w:p>
    <w:p w14:paraId="5A659966" w14:textId="76965E06" w:rsidR="003F4438" w:rsidRDefault="003F4438" w:rsidP="00E001A2">
      <w:pPr>
        <w:tabs>
          <w:tab w:val="left" w:pos="1009"/>
        </w:tabs>
        <w:rPr>
          <w:rFonts w:ascii="Arial" w:hAnsi="Arial" w:cs="Arial"/>
          <w:sz w:val="22"/>
          <w:szCs w:val="24"/>
        </w:rPr>
      </w:pPr>
      <w:r>
        <w:rPr>
          <w:rFonts w:ascii="Arial" w:hAnsi="Arial" w:cs="Arial"/>
          <w:sz w:val="22"/>
          <w:szCs w:val="24"/>
        </w:rPr>
        <w:t>Die Stellen sind im Stadtplan markiert.</w:t>
      </w:r>
    </w:p>
    <w:p w14:paraId="3E0EB17C" w14:textId="77777777" w:rsidR="00614640" w:rsidRPr="00614640" w:rsidRDefault="00614640" w:rsidP="00E001A2">
      <w:pPr>
        <w:tabs>
          <w:tab w:val="left" w:pos="1009"/>
        </w:tabs>
        <w:rPr>
          <w:rFonts w:ascii="Arial" w:hAnsi="Arial" w:cs="Arial"/>
          <w:bCs/>
          <w:sz w:val="22"/>
          <w:szCs w:val="24"/>
        </w:rPr>
      </w:pPr>
    </w:p>
    <w:p w14:paraId="4ED16EBE" w14:textId="619A9581" w:rsidR="00C7013C" w:rsidRDefault="00614640" w:rsidP="002722AD">
      <w:pPr>
        <w:tabs>
          <w:tab w:val="left" w:pos="1009"/>
        </w:tabs>
        <w:spacing w:after="240"/>
        <w:rPr>
          <w:rFonts w:ascii="Arial" w:hAnsi="Arial" w:cs="Arial"/>
          <w:bCs/>
          <w:sz w:val="22"/>
          <w:szCs w:val="24"/>
        </w:rPr>
      </w:pPr>
      <w:r w:rsidRPr="00614640">
        <w:rPr>
          <w:rFonts w:ascii="Arial" w:hAnsi="Arial" w:cs="Arial"/>
          <w:bCs/>
          <w:sz w:val="22"/>
          <w:szCs w:val="24"/>
        </w:rPr>
        <w:t>Die jeweilige An- und Abfahrt zu den Pflanzstellen ist im EP zu berücksichtigen.</w:t>
      </w:r>
      <w:r>
        <w:rPr>
          <w:rFonts w:ascii="Arial" w:hAnsi="Arial" w:cs="Arial"/>
          <w:bCs/>
          <w:sz w:val="22"/>
          <w:szCs w:val="24"/>
        </w:rPr>
        <w:t xml:space="preserve"> Ein zentraler Platz zum Abladen der Pflanzen und von Substrat ist nicht vorgesehen, könnte aber vom AG gestellt werden (Sicherung durch den AN).</w:t>
      </w:r>
    </w:p>
    <w:p w14:paraId="6196A546" w14:textId="6119CDC1" w:rsidR="003F4438" w:rsidRDefault="00E12727" w:rsidP="002722AD">
      <w:pPr>
        <w:tabs>
          <w:tab w:val="left" w:pos="1009"/>
        </w:tabs>
        <w:spacing w:after="240"/>
        <w:rPr>
          <w:rFonts w:ascii="Arial" w:hAnsi="Arial" w:cs="Arial"/>
          <w:bCs/>
          <w:sz w:val="22"/>
          <w:szCs w:val="24"/>
        </w:rPr>
      </w:pPr>
      <w:r w:rsidRPr="00E12727">
        <w:rPr>
          <w:rFonts w:ascii="Arial" w:hAnsi="Arial" w:cs="Arial"/>
          <w:bCs/>
          <w:noProof/>
          <w:sz w:val="22"/>
          <w:szCs w:val="24"/>
        </w:rPr>
        <w:drawing>
          <wp:inline distT="0" distB="0" distL="0" distR="0" wp14:anchorId="2B8EF170" wp14:editId="25D114DB">
            <wp:extent cx="6276975" cy="730567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76975" cy="7305675"/>
                    </a:xfrm>
                    <a:prstGeom prst="rect">
                      <a:avLst/>
                    </a:prstGeom>
                  </pic:spPr>
                </pic:pic>
              </a:graphicData>
            </a:graphic>
          </wp:inline>
        </w:drawing>
      </w:r>
    </w:p>
    <w:p w14:paraId="6582112A" w14:textId="77777777" w:rsidR="003F4438" w:rsidRDefault="003F4438" w:rsidP="002722AD">
      <w:pPr>
        <w:tabs>
          <w:tab w:val="left" w:pos="1009"/>
        </w:tabs>
        <w:spacing w:after="240"/>
        <w:rPr>
          <w:rFonts w:ascii="Arial" w:hAnsi="Arial" w:cs="Arial"/>
          <w:bCs/>
          <w:sz w:val="22"/>
          <w:szCs w:val="24"/>
        </w:rPr>
      </w:pPr>
    </w:p>
    <w:p w14:paraId="3CB392CD" w14:textId="47F5334F" w:rsidR="003F4438" w:rsidRDefault="00061306" w:rsidP="002722AD">
      <w:pPr>
        <w:tabs>
          <w:tab w:val="left" w:pos="1009"/>
        </w:tabs>
        <w:spacing w:after="240"/>
        <w:rPr>
          <w:rFonts w:ascii="Arial" w:hAnsi="Arial" w:cs="Arial"/>
          <w:bCs/>
          <w:sz w:val="22"/>
          <w:szCs w:val="24"/>
        </w:rPr>
      </w:pPr>
      <w:r w:rsidRPr="00061306">
        <w:rPr>
          <w:rFonts w:ascii="Arial" w:hAnsi="Arial" w:cs="Arial"/>
          <w:bCs/>
          <w:noProof/>
          <w:sz w:val="22"/>
          <w:szCs w:val="24"/>
        </w:rPr>
        <w:lastRenderedPageBreak/>
        <w:drawing>
          <wp:inline distT="0" distB="0" distL="0" distR="0" wp14:anchorId="24BE2EB3" wp14:editId="2F124A11">
            <wp:extent cx="5381625" cy="7800975"/>
            <wp:effectExtent l="0" t="0" r="9525" b="952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81625" cy="7800975"/>
                    </a:xfrm>
                    <a:prstGeom prst="rect">
                      <a:avLst/>
                    </a:prstGeom>
                  </pic:spPr>
                </pic:pic>
              </a:graphicData>
            </a:graphic>
          </wp:inline>
        </w:drawing>
      </w:r>
    </w:p>
    <w:p w14:paraId="1BB3D6FD" w14:textId="77777777" w:rsidR="003F4438" w:rsidRDefault="003F4438" w:rsidP="002722AD">
      <w:pPr>
        <w:tabs>
          <w:tab w:val="left" w:pos="1009"/>
        </w:tabs>
        <w:spacing w:after="240"/>
        <w:rPr>
          <w:rFonts w:ascii="Arial" w:hAnsi="Arial" w:cs="Arial"/>
          <w:bCs/>
          <w:sz w:val="22"/>
          <w:szCs w:val="24"/>
        </w:rPr>
      </w:pPr>
    </w:p>
    <w:p w14:paraId="2E42DF0B" w14:textId="77777777" w:rsidR="003F4438" w:rsidRDefault="003F4438" w:rsidP="002722AD">
      <w:pPr>
        <w:tabs>
          <w:tab w:val="left" w:pos="1009"/>
        </w:tabs>
        <w:spacing w:after="240"/>
        <w:rPr>
          <w:rFonts w:ascii="Arial" w:hAnsi="Arial" w:cs="Arial"/>
          <w:bCs/>
          <w:sz w:val="22"/>
          <w:szCs w:val="24"/>
        </w:rPr>
      </w:pPr>
    </w:p>
    <w:p w14:paraId="2843FF5B" w14:textId="77777777" w:rsidR="003F4438" w:rsidRDefault="003F4438" w:rsidP="002722AD">
      <w:pPr>
        <w:tabs>
          <w:tab w:val="left" w:pos="1009"/>
        </w:tabs>
        <w:spacing w:after="240"/>
        <w:rPr>
          <w:rFonts w:ascii="Arial" w:hAnsi="Arial" w:cs="Arial"/>
          <w:bCs/>
          <w:sz w:val="22"/>
          <w:szCs w:val="24"/>
        </w:rPr>
      </w:pPr>
    </w:p>
    <w:p w14:paraId="718F46BC" w14:textId="77777777" w:rsidR="003F4438" w:rsidRDefault="003F4438" w:rsidP="002722AD">
      <w:pPr>
        <w:tabs>
          <w:tab w:val="left" w:pos="1009"/>
        </w:tabs>
        <w:spacing w:after="240"/>
        <w:rPr>
          <w:rFonts w:ascii="Arial" w:hAnsi="Arial" w:cs="Arial"/>
          <w:bCs/>
          <w:sz w:val="22"/>
          <w:szCs w:val="24"/>
        </w:rPr>
      </w:pPr>
    </w:p>
    <w:p w14:paraId="3FD17E70" w14:textId="70262571" w:rsidR="003F4438" w:rsidRDefault="00061306" w:rsidP="002722AD">
      <w:pPr>
        <w:tabs>
          <w:tab w:val="left" w:pos="1009"/>
        </w:tabs>
        <w:spacing w:after="240"/>
        <w:rPr>
          <w:rFonts w:ascii="Arial" w:hAnsi="Arial" w:cs="Arial"/>
          <w:bCs/>
          <w:sz w:val="22"/>
          <w:szCs w:val="24"/>
        </w:rPr>
      </w:pPr>
      <w:r w:rsidRPr="00061306">
        <w:rPr>
          <w:rFonts w:ascii="Arial" w:hAnsi="Arial" w:cs="Arial"/>
          <w:bCs/>
          <w:noProof/>
          <w:sz w:val="22"/>
          <w:szCs w:val="24"/>
        </w:rPr>
        <w:lastRenderedPageBreak/>
        <w:drawing>
          <wp:inline distT="0" distB="0" distL="0" distR="0" wp14:anchorId="02D1C451" wp14:editId="44651A30">
            <wp:extent cx="5724525" cy="7677150"/>
            <wp:effectExtent l="0" t="0" r="952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24525" cy="7677150"/>
                    </a:xfrm>
                    <a:prstGeom prst="rect">
                      <a:avLst/>
                    </a:prstGeom>
                  </pic:spPr>
                </pic:pic>
              </a:graphicData>
            </a:graphic>
          </wp:inline>
        </w:drawing>
      </w:r>
    </w:p>
    <w:sectPr w:rsidR="003F4438" w:rsidSect="00AE7EC7">
      <w:headerReference w:type="default" r:id="rId10"/>
      <w:headerReference w:type="first" r:id="rId11"/>
      <w:footnotePr>
        <w:numFmt w:val="lowerRoman"/>
      </w:footnotePr>
      <w:endnotePr>
        <w:numFmt w:val="decimal"/>
      </w:endnotePr>
      <w:pgSz w:w="11907" w:h="16840"/>
      <w:pgMar w:top="851" w:right="851" w:bottom="1134" w:left="1134" w:header="851" w:footer="851" w:gutter="0"/>
      <w:pgNumType w:start="24"/>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7AF2A" w14:textId="77777777" w:rsidR="0040409B" w:rsidRDefault="0040409B">
      <w:r>
        <w:separator/>
      </w:r>
    </w:p>
  </w:endnote>
  <w:endnote w:type="continuationSeparator" w:id="0">
    <w:p w14:paraId="65AC477A" w14:textId="77777777" w:rsidR="0040409B" w:rsidRDefault="00404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82C34" w14:textId="77777777" w:rsidR="0040409B" w:rsidRDefault="0040409B">
      <w:r>
        <w:separator/>
      </w:r>
    </w:p>
  </w:footnote>
  <w:footnote w:type="continuationSeparator" w:id="0">
    <w:p w14:paraId="48571290" w14:textId="77777777" w:rsidR="0040409B" w:rsidRDefault="00404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06722" w14:textId="77777777" w:rsidR="00351474" w:rsidRPr="00351474" w:rsidRDefault="00351474" w:rsidP="00351474">
    <w:pPr>
      <w:tabs>
        <w:tab w:val="center" w:pos="4536"/>
        <w:tab w:val="right" w:pos="9072"/>
      </w:tabs>
      <w:rPr>
        <w:sz w:val="24"/>
        <w:szCs w:val="24"/>
      </w:rPr>
    </w:pPr>
    <w:r>
      <w:rPr>
        <w:sz w:val="24"/>
        <w:szCs w:val="24"/>
      </w:rPr>
      <w:tab/>
    </w:r>
    <w:r>
      <w:rPr>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D45C" w14:textId="507C62FD" w:rsidR="00351474" w:rsidRPr="00351474" w:rsidRDefault="00E12727" w:rsidP="00351474">
    <w:pPr>
      <w:pStyle w:val="Kopfzeile"/>
      <w:rPr>
        <w:sz w:val="24"/>
        <w:szCs w:val="24"/>
      </w:rPr>
    </w:pPr>
    <w:r>
      <w:rPr>
        <w:noProof/>
      </w:rPr>
      <mc:AlternateContent>
        <mc:Choice Requires="wpg">
          <w:drawing>
            <wp:anchor distT="0" distB="0" distL="114300" distR="114300" simplePos="0" relativeHeight="251657728" behindDoc="0" locked="0" layoutInCell="1" allowOverlap="1" wp14:anchorId="4EEE5AFA" wp14:editId="29282001">
              <wp:simplePos x="0" y="0"/>
              <wp:positionH relativeFrom="column">
                <wp:posOffset>-720090</wp:posOffset>
              </wp:positionH>
              <wp:positionV relativeFrom="paragraph">
                <wp:posOffset>-292735</wp:posOffset>
              </wp:positionV>
              <wp:extent cx="1700530" cy="1024255"/>
              <wp:effectExtent l="0" t="0" r="0" b="4445"/>
              <wp:wrapNone/>
              <wp:docPr id="2" name="Gruppe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0530" cy="1024255"/>
                        <a:chOff x="0" y="0"/>
                        <a:chExt cx="1700784" cy="1024128"/>
                      </a:xfrm>
                    </wpg:grpSpPr>
                    <wps:wsp>
                      <wps:cNvPr id="3" name="Rechteck 160"/>
                      <wps:cNvSpPr>
                        <a:spLocks noChangeArrowheads="1"/>
                      </wps:cNvSpPr>
                      <wps:spPr bwMode="auto">
                        <a:xfrm>
                          <a:off x="0" y="0"/>
                          <a:ext cx="1700784" cy="1024128"/>
                        </a:xfrm>
                        <a:prstGeom prst="rect">
                          <a:avLst/>
                        </a:prstGeom>
                        <a:solidFill>
                          <a:srgbClr val="FFFFFF">
                            <a:alpha val="0"/>
                          </a:srgbClr>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4" name="Rechteck 1"/>
                      <wps:cNvSpPr>
                        <a:spLocks/>
                      </wps:cNvSpPr>
                      <wps:spPr bwMode="auto">
                        <a:xfrm>
                          <a:off x="228600" y="0"/>
                          <a:ext cx="1463040" cy="1014984"/>
                        </a:xfrm>
                        <a:custGeom>
                          <a:avLst/>
                          <a:gdLst>
                            <a:gd name="T0" fmla="*/ 0 w 1462822"/>
                            <a:gd name="T1" fmla="*/ 0 h 1014481"/>
                            <a:gd name="T2" fmla="*/ 1463040 w 1462822"/>
                            <a:gd name="T3" fmla="*/ 0 h 1014481"/>
                            <a:gd name="T4" fmla="*/ 910508 w 1462822"/>
                            <a:gd name="T5" fmla="*/ 376493 h 1014481"/>
                            <a:gd name="T6" fmla="*/ 0 w 1462822"/>
                            <a:gd name="T7" fmla="*/ 1014984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910372" y="376306"/>
                              </a:lnTo>
                              <a:lnTo>
                                <a:pt x="0" y="1014481"/>
                              </a:lnTo>
                              <a:lnTo>
                                <a:pt x="0" y="0"/>
                              </a:lnTo>
                              <a:close/>
                            </a:path>
                          </a:pathLst>
                        </a:custGeom>
                        <a:solidFill>
                          <a:srgbClr val="4472C4"/>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5" name="Rechteck 162"/>
                      <wps:cNvSpPr>
                        <a:spLocks noChangeArrowheads="1"/>
                      </wps:cNvSpPr>
                      <wps:spPr bwMode="auto">
                        <a:xfrm>
                          <a:off x="228600" y="0"/>
                          <a:ext cx="1472184" cy="1024128"/>
                        </a:xfrm>
                        <a:prstGeom prst="rect">
                          <a:avLst/>
                        </a:prstGeom>
                        <a:blipFill dpi="0" rotWithShape="1">
                          <a:blip r:embed="rId1"/>
                          <a:srcRect/>
                          <a:stretch>
                            <a:fillRect/>
                          </a:stretch>
                        </a:blip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anchor>
          </w:drawing>
        </mc:Choice>
        <mc:Fallback>
          <w:pict>
            <v:group w14:anchorId="5024F7FF" id="Gruppe 159" o:spid="_x0000_s1026" style="position:absolute;margin-left:-56.7pt;margin-top:-23.05pt;width:133.9pt;height:80.65pt;z-index:251657728"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">
              <v:rect id="Rechteck 160"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" stroked="f" strokeweight="1pt">
                <v:fill opacity="0"/>
              </v:rect>
              <v:shape id="Rechteck 1" o:spid="_x0000_s1028"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" path="m,l1462822,,910372,376306,,1014481,,xe" fillcolor="#4472c4" stroked="f" strokeweight="1pt">
                <v:stroke joinstyle="miter"/>
                <v:path arrowok="t" o:connecttype="custom" o:connectlocs="0,0;1463258,0;910644,376680;0,1015487;0,0" o:connectangles="0,0,0,0,0"/>
              </v:shape>
              <v:rect id="Rechteck 162" o:spid="_x0000_s1029"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" stroked="f" strokeweight="1pt">
                <v:fill r:id="rId2" o:title="" recolor="t" rotate="t" type="frame"/>
              </v:rect>
            </v:group>
          </w:pict>
        </mc:Fallback>
      </mc:AlternateContent>
    </w:r>
    <w:r w:rsidR="00351474">
      <w:t>^^^^^^^^^^^^^^^^</w:t>
    </w:r>
    <w:r w:rsidR="00351474">
      <w:tab/>
    </w:r>
    <w:r w:rsidR="00351474">
      <w:tab/>
    </w:r>
  </w:p>
  <w:p w14:paraId="02D285FF" w14:textId="77777777" w:rsidR="000D53C6" w:rsidRDefault="000D53C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grammar="clean"/>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numFmt w:val="lowerRoman"/>
    <w:footnote w:id="-1"/>
    <w:footnote w:id="0"/>
  </w:footnotePr>
  <w:endnotePr>
    <w:pos w:val="sectEnd"/>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4E0"/>
    <w:rsid w:val="00061306"/>
    <w:rsid w:val="00070ED7"/>
    <w:rsid w:val="000B6441"/>
    <w:rsid w:val="000D53C6"/>
    <w:rsid w:val="000E4E4B"/>
    <w:rsid w:val="000F3A5C"/>
    <w:rsid w:val="00103341"/>
    <w:rsid w:val="001B7138"/>
    <w:rsid w:val="001C74E0"/>
    <w:rsid w:val="00204B48"/>
    <w:rsid w:val="0020641C"/>
    <w:rsid w:val="002722AD"/>
    <w:rsid w:val="00281DBF"/>
    <w:rsid w:val="00291296"/>
    <w:rsid w:val="00351474"/>
    <w:rsid w:val="003F4438"/>
    <w:rsid w:val="0040409B"/>
    <w:rsid w:val="00521234"/>
    <w:rsid w:val="00552328"/>
    <w:rsid w:val="00557C04"/>
    <w:rsid w:val="005D1609"/>
    <w:rsid w:val="00614640"/>
    <w:rsid w:val="006A5E1F"/>
    <w:rsid w:val="006F23CB"/>
    <w:rsid w:val="0070141A"/>
    <w:rsid w:val="00720DBA"/>
    <w:rsid w:val="00726CEB"/>
    <w:rsid w:val="007412E2"/>
    <w:rsid w:val="007A340F"/>
    <w:rsid w:val="007B2845"/>
    <w:rsid w:val="008652A5"/>
    <w:rsid w:val="00881C08"/>
    <w:rsid w:val="008F05C1"/>
    <w:rsid w:val="00901FEB"/>
    <w:rsid w:val="00923801"/>
    <w:rsid w:val="00976445"/>
    <w:rsid w:val="009971D7"/>
    <w:rsid w:val="00A7520A"/>
    <w:rsid w:val="00AC7091"/>
    <w:rsid w:val="00AE7EC7"/>
    <w:rsid w:val="00B03E56"/>
    <w:rsid w:val="00B70EE9"/>
    <w:rsid w:val="00B75771"/>
    <w:rsid w:val="00B87C59"/>
    <w:rsid w:val="00BD4C1E"/>
    <w:rsid w:val="00C5010C"/>
    <w:rsid w:val="00C7013C"/>
    <w:rsid w:val="00CB5CE5"/>
    <w:rsid w:val="00CD21DF"/>
    <w:rsid w:val="00CD5BBC"/>
    <w:rsid w:val="00CE7DBB"/>
    <w:rsid w:val="00D31CF2"/>
    <w:rsid w:val="00D638AA"/>
    <w:rsid w:val="00D8480F"/>
    <w:rsid w:val="00D91E45"/>
    <w:rsid w:val="00DA694C"/>
    <w:rsid w:val="00DA7F39"/>
    <w:rsid w:val="00DF2953"/>
    <w:rsid w:val="00E001A2"/>
    <w:rsid w:val="00E12727"/>
    <w:rsid w:val="00E71122"/>
    <w:rsid w:val="00E818AA"/>
    <w:rsid w:val="00EF046B"/>
    <w:rsid w:val="00F270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181694BB"/>
  <w15:chartTrackingRefBased/>
  <w15:docId w15:val="{E1144584-6591-4718-84C5-829391079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Endnotentext">
    <w:name w:val="endnote text"/>
    <w:basedOn w:val="Standard"/>
    <w:semiHidden/>
  </w:style>
  <w:style w:type="paragraph" w:styleId="Fuzeile">
    <w:name w:val="footer"/>
    <w:basedOn w:val="Standard"/>
    <w:semiHidden/>
    <w:pPr>
      <w:tabs>
        <w:tab w:val="center" w:pos="4819"/>
        <w:tab w:val="right" w:pos="9071"/>
      </w:tabs>
    </w:pPr>
  </w:style>
  <w:style w:type="paragraph" w:styleId="Kopfzeile">
    <w:name w:val="header"/>
    <w:basedOn w:val="Standard"/>
    <w:link w:val="KopfzeileZchn"/>
    <w:uiPriority w:val="99"/>
    <w:pPr>
      <w:tabs>
        <w:tab w:val="center" w:pos="4819"/>
        <w:tab w:val="right" w:pos="9071"/>
      </w:tabs>
    </w:pPr>
  </w:style>
  <w:style w:type="paragraph" w:styleId="Textkrper">
    <w:name w:val="Body Text"/>
    <w:basedOn w:val="Standard"/>
    <w:semiHidden/>
    <w:pPr>
      <w:spacing w:after="840"/>
      <w:ind w:right="737"/>
      <w:jc w:val="both"/>
    </w:pPr>
    <w:rPr>
      <w:rFonts w:ascii="Arial" w:hAnsi="Arial" w:cs="Arial"/>
      <w:sz w:val="22"/>
      <w:szCs w:val="24"/>
    </w:rPr>
  </w:style>
  <w:style w:type="paragraph" w:styleId="Blocktext">
    <w:name w:val="Block Text"/>
    <w:basedOn w:val="Standard"/>
    <w:semiHidden/>
    <w:pPr>
      <w:spacing w:after="840"/>
      <w:ind w:left="567" w:right="737" w:hanging="567"/>
    </w:pPr>
    <w:rPr>
      <w:rFonts w:ascii="Arial" w:hAnsi="Arial" w:cs="Arial"/>
      <w:sz w:val="22"/>
      <w:szCs w:val="24"/>
    </w:rPr>
  </w:style>
  <w:style w:type="paragraph" w:styleId="Sprechblasentext">
    <w:name w:val="Balloon Text"/>
    <w:basedOn w:val="Standard"/>
    <w:link w:val="SprechblasentextZchn"/>
    <w:uiPriority w:val="99"/>
    <w:semiHidden/>
    <w:unhideWhenUsed/>
    <w:rsid w:val="00C7013C"/>
    <w:rPr>
      <w:rFonts w:ascii="Tahoma" w:hAnsi="Tahoma" w:cs="Tahoma"/>
      <w:sz w:val="16"/>
      <w:szCs w:val="16"/>
    </w:rPr>
  </w:style>
  <w:style w:type="character" w:customStyle="1" w:styleId="SprechblasentextZchn">
    <w:name w:val="Sprechblasentext Zchn"/>
    <w:link w:val="Sprechblasentext"/>
    <w:uiPriority w:val="99"/>
    <w:semiHidden/>
    <w:rsid w:val="00C7013C"/>
    <w:rPr>
      <w:rFonts w:ascii="Tahoma" w:hAnsi="Tahoma" w:cs="Tahoma"/>
      <w:sz w:val="16"/>
      <w:szCs w:val="16"/>
    </w:rPr>
  </w:style>
  <w:style w:type="character" w:customStyle="1" w:styleId="KopfzeileZchn">
    <w:name w:val="Kopfzeile Zchn"/>
    <w:link w:val="Kopfzeile"/>
    <w:uiPriority w:val="99"/>
    <w:rsid w:val="00D84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4695">
      <w:bodyDiv w:val="1"/>
      <w:marLeft w:val="0"/>
      <w:marRight w:val="0"/>
      <w:marTop w:val="0"/>
      <w:marBottom w:val="0"/>
      <w:divBdr>
        <w:top w:val="none" w:sz="0" w:space="0" w:color="auto"/>
        <w:left w:val="none" w:sz="0" w:space="0" w:color="auto"/>
        <w:bottom w:val="none" w:sz="0" w:space="0" w:color="auto"/>
        <w:right w:val="none" w:sz="0" w:space="0" w:color="auto"/>
      </w:divBdr>
    </w:div>
    <w:div w:id="468521318">
      <w:bodyDiv w:val="1"/>
      <w:marLeft w:val="0"/>
      <w:marRight w:val="0"/>
      <w:marTop w:val="0"/>
      <w:marBottom w:val="0"/>
      <w:divBdr>
        <w:top w:val="none" w:sz="0" w:space="0" w:color="auto"/>
        <w:left w:val="none" w:sz="0" w:space="0" w:color="auto"/>
        <w:bottom w:val="none" w:sz="0" w:space="0" w:color="auto"/>
        <w:right w:val="none" w:sz="0" w:space="0" w:color="auto"/>
      </w:divBdr>
    </w:div>
    <w:div w:id="102853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35438-603F-4EB1-8A4F-8A1C58B42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1382</Words>
  <Characters>9586</Characters>
  <Application>Microsoft Office Word</Application>
  <DocSecurity>0</DocSecurity>
  <Lines>79</Lines>
  <Paragraphs>21</Paragraphs>
  <ScaleCrop>false</ScaleCrop>
  <HeadingPairs>
    <vt:vector size="2" baseType="variant">
      <vt:variant>
        <vt:lpstr>Titel</vt:lpstr>
      </vt:variant>
      <vt:variant>
        <vt:i4>1</vt:i4>
      </vt:variant>
    </vt:vector>
  </HeadingPairs>
  <TitlesOfParts>
    <vt:vector size="1" baseType="lpstr">
      <vt:lpstr>Zusätzliche techn. Vertragsbedingungen</vt:lpstr>
    </vt:vector>
  </TitlesOfParts>
  <Company>Stadt Euskirchen</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Zusätzliche techn. Vertragsbedingungen</dc:title>
  <dc:subject>zum Leistungsverzeichnis</dc:subject>
  <dc:creator>Dipl.-Ing. Thomas Schaper</dc:creator>
  <cp:keywords/>
  <dc:description/>
  <cp:lastModifiedBy>Spekkers, O.</cp:lastModifiedBy>
  <cp:revision>1</cp:revision>
  <cp:lastPrinted>2026-06-19T06:25:00Z</cp:lastPrinted>
  <dcterms:created xsi:type="dcterms:W3CDTF">2026-06-16T05:54:00Z</dcterms:created>
  <dcterms:modified xsi:type="dcterms:W3CDTF">2026-06-23T14:40:00Z</dcterms:modified>
</cp:coreProperties>
</file>