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136-25 AK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Hochfrequenz Extenderkonfiguration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