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F13D3F" w:rsidRPr="00DF0395">
        <w:trPr>
          <w:trHeight w:val="284"/>
        </w:trPr>
        <w:tc>
          <w:tcPr>
            <w:tcW w:w="5541" w:type="dxa"/>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8A07C3" w:rsidP="0087342F">
            <w:pPr>
              <w:rPr>
                <w:rFonts w:cs="Arial"/>
                <w:szCs w:val="20"/>
              </w:rPr>
            </w:pPr>
            <w:r>
              <w:fldChar w:fldCharType="begin">
                <w:ffData>
                  <w:name w:val="Text3"/>
                  <w:enabled/>
                  <w:calcOnExit w:val="0"/>
                  <w:textInput>
                    <w:default w:val="${/*/n1:TenderFile/n1:referenceNumber}"/>
                  </w:textInput>
                </w:ffData>
              </w:fldChar>
            </w:r>
            <w:bookmarkStart w:id="0" w:name="Text3"/>
            <w:r>
              <w:t>080-26-00052</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Baumaßnahme</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7"/>
                  <w:enabled/>
                  <w:calcOnExit w:val="0"/>
                  <w:textInput>
                    <w:default w:val="${/*/n1:TenderFile/n1:name}"/>
                  </w:textInput>
                </w:ffData>
              </w:fldChar>
            </w:r>
            <w:bookmarkStart w:id="1" w:name="Text7"/>
            <w:r>
              <w:t>BLB NRW (Bund) AC/Aachen/LöKa Neubau UIII+V/Rückbau inkl. Schadstoffsanierung - 080-26-00052_BB</w:t>
            </w:r>
            <w:bookmarkEnd w:id="1"/>
          </w:p>
        </w:tc>
      </w:tr>
      <w:tr w:rsidR="00F13D3F" w:rsidRPr="00DF0395" w:rsidTr="00FD4D20">
        <w:trPr>
          <w:trHeight w:val="237"/>
        </w:trPr>
        <w:tc>
          <w:tcPr>
            <w:tcW w:w="5541" w:type="dxa"/>
            <w:tcBorders>
              <w:top w:val="single" w:sz="4" w:space="0" w:color="808080"/>
            </w:tcBorders>
            <w:tcMar>
              <w:top w:w="28" w:type="dxa"/>
              <w:bottom w:w="28" w:type="dxa"/>
              <w:right w:w="28" w:type="dxa"/>
            </w:tcMar>
          </w:tcPr>
          <w:p w:rsidR="00F13D3F" w:rsidRPr="00DF0395" w:rsidRDefault="00C6592D" w:rsidP="0087342F">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bookmarkStart w:id="2" w:name="_GoBack"/>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8"/>
                  <w:enabled/>
                  <w:calcOnExit w:val="0"/>
                  <w:textInput>
                    <w:default w:val="${/*/n1:AssignmentItem/n1:shortQualitativeDescription}"/>
                  </w:textInput>
                </w:ffData>
              </w:fldChar>
            </w:r>
            <w:bookmarkStart w:id="3" w:name="Text8"/>
            <w:r>
              <w:t xml:space="preserve">?
Bei der Baumaßnahme handelt es sich um einen Totalabbruch der bestehenden Unterkunftsgebäude Geb. 3 und 5 in der Löwenstein Kaserne in Aachen. Sie gehört zu den Liegenschaften, die der BLB NRW NL Aachen für die BImA betreut und bearbeitet.
Nach dem Abbruch der bestehenden Gebäude wird an selbiger Stelle der Neubau der Unterkunftsgebäude UIII und U V erfolgen. Die Gebäude werden zeitlich versetzt, nacheinander abgerissen und neu errichtet.
Die abzubrechenden Bestandsgebäude Geb. 3 und Geb. 5 sind baugleich.
Gebäudeabmessungen:
Gebäude B x L = 16,68x45,40 m.
Gebäudehöhe First H = ca. 16m
Gebäudehöhe Traufe H= ca. 9m
Gebäudevolumen:
Kellergeschoss = ca. 2.033 m3
Erdgeschoss = ca. 2.737 m3
Obergeschoss = ca. 2.737 m3
Dachgeschoss = ca. 2.012 m3
Spitzboden = ca. 378 m3
Umbauter Raum ges. = 9.897 m3
Der Baukörper ist ein langgezogener, unterkellerter dreigeschossiger Riegel. Als oberer Abschluss ist ein Satteldach mit einer Neigung von ca. 30-40° aufgesetzt. Das Dachgeschoss ist in Stahlbetonbauweise mit einem Spitzboden als Holzkonstruktion ausgebildet.
Das Gebäude ist in Massivbauweise errichtet. Das gesamte Gebäude ist ungedämmt.
Der Zugang zur Unterkunft und das Haupttreppenhaus befindet sich Mittig im Gebäude.
Insgesamt verfügen die Gebäude je über 28 Stuben für je einen oder zwei Soldaten. Zwei Stuben teilen sich dabei meist jeweils ein Badezimmer. Des Weiteren gibt es je Geschoss eine Teeküche, sowie einen Aufenthaltsraum und ein öffentliches WC.
Teile des Gebäudes sind Schadstoffbelastet, sodass vor Beginn der Abbrucharbeiten eine Schadstoffsanierung durchgeführt werden muss.
</w:t>
            </w:r>
            <w:bookmarkEnd w:id="3"/>
            <w:bookmarkEnd w:id="2"/>
          </w:p>
        </w:tc>
      </w:tr>
    </w:tbl>
    <w:p w:rsidR="00F13D3F" w:rsidRDefault="00F13D3F" w:rsidP="00F13D3F">
      <w:pPr>
        <w:pStyle w:val="VHB-Kopfzeilentext"/>
      </w:pPr>
    </w:p>
    <w:p w:rsidR="00F13D3F" w:rsidRPr="002D47F2" w:rsidRDefault="00F13D3F" w:rsidP="00F13D3F">
      <w:pPr>
        <w:pStyle w:val="Oben"/>
      </w:pPr>
      <w:r w:rsidRPr="002D47F2">
        <w:t>Ergänzung der Aufforderung zur Abgabe eines Angebots</w:t>
      </w:r>
    </w:p>
    <w:p w:rsidR="00F13D3F" w:rsidRDefault="00F13D3F" w:rsidP="00F13D3F"/>
    <w:p w:rsidR="00F13D3F" w:rsidRDefault="00F13D3F" w:rsidP="009B583A">
      <w:pPr>
        <w:pStyle w:val="Oben"/>
        <w:rPr>
          <w:szCs w:val="19"/>
        </w:rPr>
      </w:pPr>
      <w:r w:rsidRPr="0053278C">
        <w:t>Bearbeitungsphasen, Datenaustausch, allgemeine Regelungen</w:t>
      </w:r>
    </w:p>
    <w:p w:rsidR="00F13D3F" w:rsidRPr="00F13D3F" w:rsidRDefault="00F13D3F" w:rsidP="009B583A">
      <w:pPr>
        <w:pStyle w:val="berschrift1"/>
        <w:rPr>
          <w:szCs w:val="19"/>
        </w:rPr>
      </w:pPr>
      <w:r w:rsidRPr="00F13D3F">
        <w:t>Bearbeitungsphasen</w:t>
      </w:r>
    </w:p>
    <w:p w:rsidR="00F13D3F" w:rsidRDefault="00F13D3F" w:rsidP="00F13D3F">
      <w:pPr>
        <w:pStyle w:val="Text"/>
        <w:rPr>
          <w:szCs w:val="19"/>
        </w:rPr>
      </w:pPr>
      <w:r>
        <w:t>Datenaustausch ist von der ausschreibenden Stelle / dem Auftraggeber vorgesehen für folgende Bearbeitungsphasen:</w:t>
      </w:r>
    </w:p>
    <w:p w:rsidR="00F13D3F" w:rsidRDefault="00F13D3F" w:rsidP="00F13D3F">
      <w:pPr>
        <w:pStyle w:val="Anstrich"/>
        <w:rPr>
          <w:szCs w:val="19"/>
        </w:rPr>
      </w:pPr>
      <w:r>
        <w:t>-</w:t>
      </w:r>
      <w:r>
        <w:tab/>
      </w:r>
      <w:r w:rsidRPr="0053278C">
        <w:t xml:space="preserve">Angebotsanforderung </w:t>
      </w:r>
    </w:p>
    <w:p w:rsidR="00F13D3F" w:rsidRDefault="00F13D3F" w:rsidP="00F13D3F">
      <w:pPr>
        <w:pStyle w:val="Anstrich"/>
        <w:rPr>
          <w:szCs w:val="19"/>
        </w:rPr>
      </w:pPr>
      <w:r>
        <w:t>-</w:t>
      </w:r>
      <w:r>
        <w:tab/>
      </w:r>
      <w:r w:rsidRPr="0053278C">
        <w:t xml:space="preserve">Angebotsabgabe </w:t>
      </w:r>
    </w:p>
    <w:p w:rsidR="00F13D3F" w:rsidRDefault="00F13D3F" w:rsidP="00F13D3F">
      <w:pPr>
        <w:pStyle w:val="Anstrich"/>
        <w:rPr>
          <w:szCs w:val="19"/>
        </w:rPr>
      </w:pPr>
      <w:r>
        <w:t>-</w:t>
      </w:r>
      <w:r>
        <w:tab/>
      </w:r>
      <w:r w:rsidRPr="0053278C">
        <w:t>Abrechnung</w:t>
      </w:r>
      <w:r>
        <w:t>.</w:t>
      </w:r>
    </w:p>
    <w:p w:rsidR="00F13D3F" w:rsidRPr="00F13D3F" w:rsidRDefault="00F13D3F" w:rsidP="009B583A">
      <w:pPr>
        <w:pStyle w:val="berschrift1"/>
      </w:pPr>
      <w:r w:rsidRPr="00F13D3F">
        <w:t>Datenaustausch</w:t>
      </w:r>
    </w:p>
    <w:p w:rsidR="00F13D3F" w:rsidRPr="0053278C" w:rsidRDefault="00F13D3F" w:rsidP="00F13D3F">
      <w:pPr>
        <w:pStyle w:val="Text"/>
      </w:pPr>
      <w:r>
        <w:t>Werden Angebotsdaten elektronisch ausgetauscht, erfolgt dies nach den Regelungen des Gemein</w:t>
      </w:r>
      <w:r>
        <w:softHyphen/>
        <w:t>samen Ausschusses Elektronik im Bauwesen</w:t>
      </w:r>
      <w:r w:rsidR="004C432D">
        <w:t xml:space="preserve"> </w:t>
      </w:r>
      <w:r w:rsidR="002B73AE">
        <w:t>–</w:t>
      </w:r>
      <w:r>
        <w:t xml:space="preserve"> GAEB</w:t>
      </w:r>
      <w:r w:rsidR="002B73AE">
        <w:t>, Schnittstelle</w:t>
      </w:r>
      <w:r>
        <w:t xml:space="preserve"> DA XML.</w:t>
      </w:r>
      <w:r w:rsidRPr="0053278C">
        <w:t xml:space="preserve"> Der Datenaustausch für die Abrech</w:t>
      </w:r>
      <w:r>
        <w:softHyphen/>
      </w:r>
      <w:r w:rsidRPr="0053278C">
        <w:t xml:space="preserve">nung ist nach den Verfahrensbeschreibungen der Regelungen für Elektronische Bauabrechnung durchzuführen. Der Datenaustausch nach anderen Regelungen (z.B. </w:t>
      </w:r>
      <w:proofErr w:type="spellStart"/>
      <w:r w:rsidRPr="0053278C">
        <w:t>Edifact</w:t>
      </w:r>
      <w:proofErr w:type="spellEnd"/>
      <w:r w:rsidRPr="0053278C">
        <w:t>) ist im Einzelfall zu vereinbaren.</w:t>
      </w:r>
    </w:p>
    <w:p w:rsidR="00F13D3F" w:rsidRDefault="00F13D3F" w:rsidP="00F13D3F">
      <w:pPr>
        <w:pStyle w:val="Text"/>
        <w:rPr>
          <w:szCs w:val="19"/>
        </w:rPr>
      </w:pPr>
      <w:r w:rsidRPr="0053278C">
        <w:t xml:space="preserve">Die Datenträger sind </w:t>
      </w:r>
      <w:r>
        <w:t xml:space="preserve">so </w:t>
      </w:r>
      <w:r w:rsidRPr="0053278C">
        <w:t>zu kennzeichnen</w:t>
      </w:r>
      <w:r>
        <w:t>, dass eine eindeutige Zuordnung zum Vergabeverfahren bzw. zum Vertrag gewährleistet ist</w:t>
      </w:r>
      <w:r w:rsidRPr="0053278C">
        <w:t>.</w:t>
      </w:r>
    </w:p>
    <w:p w:rsidR="00F13D3F" w:rsidRPr="00F13D3F" w:rsidRDefault="00F13D3F" w:rsidP="009B583A">
      <w:pPr>
        <w:pStyle w:val="berschrift1"/>
      </w:pPr>
      <w:r w:rsidRPr="00F13D3F">
        <w:t>Abweichungen zwischen Datenaustauschdateien und schriftlicher Fassung</w:t>
      </w:r>
    </w:p>
    <w:p w:rsidR="00F13D3F" w:rsidRDefault="00F13D3F" w:rsidP="00F13D3F">
      <w:pPr>
        <w:pStyle w:val="Text"/>
        <w:rPr>
          <w:szCs w:val="19"/>
        </w:rPr>
      </w:pPr>
      <w:r w:rsidRPr="0053278C">
        <w:t xml:space="preserve">Die </w:t>
      </w:r>
      <w:r>
        <w:t>Datenaustauschdateien</w:t>
      </w:r>
      <w:r w:rsidRPr="0053278C">
        <w:t xml:space="preserve"> gelten als Arbeitsmittel</w:t>
      </w:r>
      <w:r>
        <w:t xml:space="preserve">, es sei denn, sie werden im Rahmen eines </w:t>
      </w:r>
      <w:r w:rsidR="00C71603">
        <w:t>elektronischen</w:t>
      </w:r>
      <w:r>
        <w:t xml:space="preserve"> Vergabeverfahrens </w:t>
      </w:r>
      <w:r w:rsidR="00A97060">
        <w:t>über eine Vergabeplattform</w:t>
      </w:r>
      <w:r>
        <w:t xml:space="preserve"> ausgetauscht</w:t>
      </w:r>
      <w:r w:rsidRPr="0053278C">
        <w:t>. Bei Abwei</w:t>
      </w:r>
      <w:r>
        <w:softHyphen/>
      </w:r>
      <w:r w:rsidRPr="0053278C">
        <w:t xml:space="preserve">chungen zwischen </w:t>
      </w:r>
      <w:r>
        <w:t>den Datenaustauschdateien</w:t>
      </w:r>
      <w:r w:rsidRPr="0053278C">
        <w:t xml:space="preserve"> und der schriftlichen Fassung der Ver</w:t>
      </w:r>
      <w:r>
        <w:t>gabe</w:t>
      </w:r>
      <w:r w:rsidRPr="0053278C">
        <w:t>- oder Abrechnungsunterlagen gilt die schriftliche Fassung. Inhaltliche Unterschiede gegenüber de</w:t>
      </w:r>
      <w:r w:rsidR="00C71603">
        <w:t>m</w:t>
      </w:r>
      <w:r w:rsidRPr="0053278C">
        <w:t xml:space="preserve"> D</w:t>
      </w:r>
      <w:r w:rsidR="00206958">
        <w:t>a</w:t>
      </w:r>
      <w:r w:rsidRPr="0053278C">
        <w:t>tenträger sind vom Unternehmer in der schriftlichen Fassung zu kennzeichnen.</w:t>
      </w:r>
    </w:p>
    <w:p w:rsidR="00F13D3F" w:rsidRDefault="00F13D3F" w:rsidP="00F13D3F">
      <w:pPr>
        <w:pStyle w:val="Text"/>
        <w:rPr>
          <w:szCs w:val="19"/>
        </w:rPr>
      </w:pPr>
    </w:p>
    <w:sectPr w:rsidR="00F13D3F"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C83" w:rsidRDefault="00626C83">
      <w:r>
        <w:separator/>
      </w:r>
    </w:p>
    <w:p w:rsidR="00626C83" w:rsidRDefault="00626C83"/>
    <w:p w:rsidR="00626C83" w:rsidRDefault="00626C83"/>
  </w:endnote>
  <w:endnote w:type="continuationSeparator" w:id="0">
    <w:p w:rsidR="00626C83" w:rsidRDefault="00626C83">
      <w:r>
        <w:continuationSeparator/>
      </w:r>
    </w:p>
    <w:p w:rsidR="00626C83" w:rsidRDefault="00626C83"/>
    <w:p w:rsidR="00626C83" w:rsidRDefault="00626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F8534B" w:rsidRPr="00D6072E" w:rsidTr="00C6592D">
      <w:trPr>
        <w:cantSplit/>
        <w:trHeight w:hRule="exact" w:val="397"/>
      </w:trPr>
      <w:tc>
        <w:tcPr>
          <w:tcW w:w="147" w:type="dxa"/>
          <w:vAlign w:val="center"/>
        </w:tcPr>
        <w:p w:rsidR="00F8534B" w:rsidRPr="00D6072E" w:rsidRDefault="00F8534B" w:rsidP="00D6072E">
          <w:pPr>
            <w:jc w:val="center"/>
            <w:rPr>
              <w:b/>
              <w:sz w:val="16"/>
              <w:szCs w:val="16"/>
            </w:rPr>
          </w:pPr>
          <w:r w:rsidRPr="00D6072E">
            <w:rPr>
              <w:rFonts w:cs="Arial"/>
              <w:b/>
              <w:sz w:val="16"/>
              <w:szCs w:val="16"/>
            </w:rPr>
            <w:t>©</w:t>
          </w:r>
        </w:p>
      </w:tc>
      <w:tc>
        <w:tcPr>
          <w:tcW w:w="621" w:type="dxa"/>
          <w:vAlign w:val="center"/>
        </w:tcPr>
        <w:p w:rsidR="00F8534B" w:rsidRPr="00D6072E" w:rsidRDefault="00CB56C3" w:rsidP="00D6072E">
          <w:pPr>
            <w:jc w:val="center"/>
            <w:rPr>
              <w:b/>
              <w:sz w:val="16"/>
              <w:szCs w:val="16"/>
            </w:rPr>
          </w:pPr>
          <w:r>
            <w:rPr>
              <w:rFonts w:cs="Arial"/>
              <w:b/>
              <w:noProof/>
              <w:sz w:val="16"/>
              <w:szCs w:val="16"/>
            </w:rPr>
            <w:drawing>
              <wp:inline distT="0" distB="0" distL="0" distR="0" wp14:anchorId="0BCC88BE" wp14:editId="40A69AB8">
                <wp:extent cx="364490" cy="254000"/>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4000"/>
                        </a:xfrm>
                        <a:prstGeom prst="rect">
                          <a:avLst/>
                        </a:prstGeom>
                        <a:noFill/>
                        <a:ln>
                          <a:noFill/>
                        </a:ln>
                      </pic:spPr>
                    </pic:pic>
                  </a:graphicData>
                </a:graphic>
              </wp:inline>
            </w:drawing>
          </w:r>
        </w:p>
      </w:tc>
      <w:tc>
        <w:tcPr>
          <w:tcW w:w="7512" w:type="dxa"/>
          <w:vAlign w:val="center"/>
        </w:tcPr>
        <w:p w:rsidR="00F8534B" w:rsidRPr="00D6072E" w:rsidRDefault="00F8534B" w:rsidP="00707021">
          <w:pPr>
            <w:tabs>
              <w:tab w:val="left" w:pos="84"/>
            </w:tabs>
            <w:rPr>
              <w:rFonts w:cs="Arial"/>
              <w:b/>
              <w:sz w:val="16"/>
              <w:szCs w:val="16"/>
            </w:rPr>
          </w:pPr>
          <w:r w:rsidRPr="00D6072E">
            <w:rPr>
              <w:rFonts w:cs="Arial"/>
              <w:b/>
              <w:sz w:val="16"/>
              <w:szCs w:val="16"/>
            </w:rPr>
            <w:tab/>
            <w:t xml:space="preserve">VHB - Bund - Ausgabe </w:t>
          </w:r>
          <w:r w:rsidR="00206958">
            <w:rPr>
              <w:rFonts w:cs="Arial"/>
              <w:b/>
              <w:sz w:val="16"/>
              <w:szCs w:val="16"/>
            </w:rPr>
            <w:t>201</w:t>
          </w:r>
          <w:r w:rsidR="00707021">
            <w:rPr>
              <w:rFonts w:cs="Arial"/>
              <w:b/>
              <w:sz w:val="16"/>
              <w:szCs w:val="16"/>
            </w:rPr>
            <w:t>7</w:t>
          </w:r>
        </w:p>
      </w:tc>
      <w:tc>
        <w:tcPr>
          <w:tcW w:w="1440" w:type="dxa"/>
          <w:vAlign w:val="center"/>
        </w:tcPr>
        <w:p w:rsidR="00F8534B" w:rsidRPr="00D6072E" w:rsidRDefault="00F8534B"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p>
      </w:tc>
    </w:tr>
  </w:tbl>
  <w:p w:rsidR="00F8534B" w:rsidRPr="00046C8E" w:rsidRDefault="00F8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C83" w:rsidRDefault="00626C83">
      <w:r>
        <w:separator/>
      </w:r>
    </w:p>
    <w:p w:rsidR="00626C83" w:rsidRDefault="00626C83"/>
    <w:p w:rsidR="00626C83" w:rsidRDefault="00626C83"/>
  </w:footnote>
  <w:footnote w:type="continuationSeparator" w:id="0">
    <w:p w:rsidR="00626C83" w:rsidRDefault="00626C83">
      <w:r>
        <w:continuationSeparator/>
      </w:r>
    </w:p>
    <w:p w:rsidR="00626C83" w:rsidRDefault="00626C83"/>
    <w:p w:rsidR="00626C83" w:rsidRDefault="00626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p w:rsidR="00F8534B" w:rsidRDefault="00F853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rsidP="00046C8E">
    <w:pPr>
      <w:pStyle w:val="Kopfzeile"/>
    </w:pPr>
    <w:r>
      <w:t>244</w:t>
    </w:r>
  </w:p>
  <w:p w:rsidR="00F8534B" w:rsidRPr="00AB4B05" w:rsidRDefault="00F8534B" w:rsidP="00AB4B05">
    <w:pPr>
      <w:pStyle w:val="UnterKopfzeile"/>
    </w:pPr>
    <w:r>
      <w:t>(Datenverarbeitung)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6DA6D5C2"/>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50CF3"/>
    <w:multiLevelType w:val="multilevel"/>
    <w:tmpl w:val="0FEC3EE6"/>
    <w:lvl w:ilvl="0">
      <w:start w:val="1"/>
      <w:numFmt w:val="decimal"/>
      <w:pStyle w:val="VHB-berschrift1"/>
      <w:lvlText w:val="%1"/>
      <w:lvlJc w:val="left"/>
      <w:pPr>
        <w:tabs>
          <w:tab w:val="num" w:pos="567"/>
        </w:tabs>
        <w:ind w:left="567" w:hanging="567"/>
      </w:pPr>
      <w:rPr>
        <w:rFonts w:hint="default"/>
        <w:sz w:val="20"/>
        <w:szCs w:val="20"/>
      </w:rPr>
    </w:lvl>
    <w:lvl w:ilvl="1">
      <w:start w:val="1"/>
      <w:numFmt w:val="decimal"/>
      <w:pStyle w:val="VHB-Standard2"/>
      <w:lvlText w:val="%1.%2"/>
      <w:lvlJc w:val="left"/>
      <w:pPr>
        <w:tabs>
          <w:tab w:val="num" w:pos="567"/>
        </w:tabs>
        <w:ind w:left="567" w:hanging="567"/>
      </w:pPr>
      <w:rPr>
        <w:rFonts w:hint="default"/>
      </w:rPr>
    </w:lvl>
    <w:lvl w:ilvl="2">
      <w:start w:val="1"/>
      <w:numFmt w:val="decimal"/>
      <w:pStyle w:val="VHBStandard2"/>
      <w:lvlText w:val="%1.%2.%3"/>
      <w:lvlJc w:val="left"/>
      <w:pPr>
        <w:tabs>
          <w:tab w:val="num" w:pos="851"/>
        </w:tabs>
        <w:ind w:left="851" w:hanging="851"/>
      </w:pPr>
      <w:rPr>
        <w:rFonts w:hint="default"/>
        <w:b w:val="0"/>
        <w:szCs w:val="20"/>
      </w:rPr>
    </w:lvl>
    <w:lvl w:ilvl="3">
      <w:start w:val="1"/>
      <w:numFmt w:val="decimal"/>
      <w:lvlText w:val="%1.%2.%3.%4"/>
      <w:lvlJc w:val="left"/>
      <w:pPr>
        <w:tabs>
          <w:tab w:val="num" w:pos="851"/>
        </w:tabs>
        <w:ind w:left="851" w:hanging="851"/>
      </w:pPr>
      <w:rPr>
        <w:rFonts w:hint="default"/>
        <w:b w:val="0"/>
        <w:szCs w:val="20"/>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440"/>
        </w:tabs>
        <w:ind w:left="1296" w:hanging="936"/>
      </w:pPr>
      <w:rPr>
        <w:rFonts w:hint="default"/>
      </w:rPr>
    </w:lvl>
    <w:lvl w:ilvl="6">
      <w:start w:val="1"/>
      <w:numFmt w:val="decimal"/>
      <w:lvlText w:val="%1.%2.%3.%4.%5.%6.%7."/>
      <w:lvlJc w:val="left"/>
      <w:pPr>
        <w:tabs>
          <w:tab w:val="num" w:pos="216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8"/>
  </w:num>
  <w:num w:numId="4">
    <w:abstractNumId w:val="18"/>
  </w:num>
  <w:num w:numId="5">
    <w:abstractNumId w:val="10"/>
  </w:num>
  <w:num w:numId="6">
    <w:abstractNumId w:val="3"/>
  </w:num>
  <w:num w:numId="7">
    <w:abstractNumId w:val="14"/>
  </w:num>
  <w:num w:numId="8">
    <w:abstractNumId w:val="9"/>
  </w:num>
  <w:num w:numId="9">
    <w:abstractNumId w:val="17"/>
  </w:num>
  <w:num w:numId="10">
    <w:abstractNumId w:val="4"/>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6"/>
  </w:num>
  <w:num w:numId="22">
    <w:abstractNumId w:val="0"/>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14"/>
    <w:rsid w:val="000021DC"/>
    <w:rsid w:val="0000737B"/>
    <w:rsid w:val="0001134B"/>
    <w:rsid w:val="000114D3"/>
    <w:rsid w:val="00046C8E"/>
    <w:rsid w:val="0006675C"/>
    <w:rsid w:val="0007651F"/>
    <w:rsid w:val="00081305"/>
    <w:rsid w:val="000848E7"/>
    <w:rsid w:val="000A42AA"/>
    <w:rsid w:val="001028D9"/>
    <w:rsid w:val="00106076"/>
    <w:rsid w:val="00127C79"/>
    <w:rsid w:val="001426F7"/>
    <w:rsid w:val="0017495A"/>
    <w:rsid w:val="001A6205"/>
    <w:rsid w:val="001B705C"/>
    <w:rsid w:val="001C3E5C"/>
    <w:rsid w:val="001C509D"/>
    <w:rsid w:val="001E0C92"/>
    <w:rsid w:val="001F47CC"/>
    <w:rsid w:val="00206958"/>
    <w:rsid w:val="002517FD"/>
    <w:rsid w:val="00263542"/>
    <w:rsid w:val="002748DF"/>
    <w:rsid w:val="002B26AB"/>
    <w:rsid w:val="002B73AE"/>
    <w:rsid w:val="002C0F7B"/>
    <w:rsid w:val="002C403D"/>
    <w:rsid w:val="002E4302"/>
    <w:rsid w:val="002F4952"/>
    <w:rsid w:val="0030109A"/>
    <w:rsid w:val="00327698"/>
    <w:rsid w:val="003552CC"/>
    <w:rsid w:val="00355C7F"/>
    <w:rsid w:val="003A36E9"/>
    <w:rsid w:val="003A7389"/>
    <w:rsid w:val="003D3E99"/>
    <w:rsid w:val="003E2CD4"/>
    <w:rsid w:val="00402A1B"/>
    <w:rsid w:val="00424038"/>
    <w:rsid w:val="0045228F"/>
    <w:rsid w:val="00454471"/>
    <w:rsid w:val="0045726B"/>
    <w:rsid w:val="0047055A"/>
    <w:rsid w:val="00480ABD"/>
    <w:rsid w:val="004818FE"/>
    <w:rsid w:val="00492429"/>
    <w:rsid w:val="004C432D"/>
    <w:rsid w:val="004C43D4"/>
    <w:rsid w:val="004C5609"/>
    <w:rsid w:val="004E07A5"/>
    <w:rsid w:val="004E3711"/>
    <w:rsid w:val="00500C2B"/>
    <w:rsid w:val="00520D3B"/>
    <w:rsid w:val="005333C9"/>
    <w:rsid w:val="005575B0"/>
    <w:rsid w:val="00573601"/>
    <w:rsid w:val="00574488"/>
    <w:rsid w:val="00576C66"/>
    <w:rsid w:val="005A4489"/>
    <w:rsid w:val="005C301C"/>
    <w:rsid w:val="005C41DA"/>
    <w:rsid w:val="005F32A5"/>
    <w:rsid w:val="005F41CD"/>
    <w:rsid w:val="00605DD3"/>
    <w:rsid w:val="00606550"/>
    <w:rsid w:val="00607EE7"/>
    <w:rsid w:val="00614636"/>
    <w:rsid w:val="00626C83"/>
    <w:rsid w:val="00640260"/>
    <w:rsid w:val="00643351"/>
    <w:rsid w:val="0066119D"/>
    <w:rsid w:val="00667DCD"/>
    <w:rsid w:val="006A5AED"/>
    <w:rsid w:val="006A66F3"/>
    <w:rsid w:val="006B7CF1"/>
    <w:rsid w:val="006D70A3"/>
    <w:rsid w:val="006E7214"/>
    <w:rsid w:val="00707021"/>
    <w:rsid w:val="00724CA7"/>
    <w:rsid w:val="00734EDE"/>
    <w:rsid w:val="007633C2"/>
    <w:rsid w:val="0077704B"/>
    <w:rsid w:val="0078194F"/>
    <w:rsid w:val="00782E76"/>
    <w:rsid w:val="0078695C"/>
    <w:rsid w:val="007E61DB"/>
    <w:rsid w:val="0080520B"/>
    <w:rsid w:val="0081723D"/>
    <w:rsid w:val="00844E06"/>
    <w:rsid w:val="0087342F"/>
    <w:rsid w:val="008A07C3"/>
    <w:rsid w:val="008B1F06"/>
    <w:rsid w:val="008D764D"/>
    <w:rsid w:val="008F52AA"/>
    <w:rsid w:val="008F6547"/>
    <w:rsid w:val="00903F45"/>
    <w:rsid w:val="00910F0B"/>
    <w:rsid w:val="00962412"/>
    <w:rsid w:val="0097166A"/>
    <w:rsid w:val="009769C9"/>
    <w:rsid w:val="009A3215"/>
    <w:rsid w:val="009A33B4"/>
    <w:rsid w:val="009B583A"/>
    <w:rsid w:val="009C14BE"/>
    <w:rsid w:val="00A00872"/>
    <w:rsid w:val="00A5084B"/>
    <w:rsid w:val="00A75824"/>
    <w:rsid w:val="00A90C84"/>
    <w:rsid w:val="00A97060"/>
    <w:rsid w:val="00AB4B05"/>
    <w:rsid w:val="00AC56D5"/>
    <w:rsid w:val="00AC7F2D"/>
    <w:rsid w:val="00AD584D"/>
    <w:rsid w:val="00AE4AF0"/>
    <w:rsid w:val="00B003C3"/>
    <w:rsid w:val="00B14EF0"/>
    <w:rsid w:val="00B23C01"/>
    <w:rsid w:val="00B249C3"/>
    <w:rsid w:val="00B40909"/>
    <w:rsid w:val="00B434E5"/>
    <w:rsid w:val="00B61D2B"/>
    <w:rsid w:val="00B96ADB"/>
    <w:rsid w:val="00BA5E42"/>
    <w:rsid w:val="00BD130C"/>
    <w:rsid w:val="00BF2190"/>
    <w:rsid w:val="00C023E2"/>
    <w:rsid w:val="00C101BF"/>
    <w:rsid w:val="00C246AC"/>
    <w:rsid w:val="00C26124"/>
    <w:rsid w:val="00C2678D"/>
    <w:rsid w:val="00C30192"/>
    <w:rsid w:val="00C6592D"/>
    <w:rsid w:val="00C71603"/>
    <w:rsid w:val="00C764C5"/>
    <w:rsid w:val="00C96E57"/>
    <w:rsid w:val="00CB56C3"/>
    <w:rsid w:val="00CD54C7"/>
    <w:rsid w:val="00CF64C4"/>
    <w:rsid w:val="00D05C74"/>
    <w:rsid w:val="00D6072E"/>
    <w:rsid w:val="00D8049B"/>
    <w:rsid w:val="00D83B69"/>
    <w:rsid w:val="00DA276D"/>
    <w:rsid w:val="00DB1F7C"/>
    <w:rsid w:val="00DB6C0D"/>
    <w:rsid w:val="00DC2EA6"/>
    <w:rsid w:val="00DC7E08"/>
    <w:rsid w:val="00DD5025"/>
    <w:rsid w:val="00DE2F64"/>
    <w:rsid w:val="00DE420C"/>
    <w:rsid w:val="00E02FAA"/>
    <w:rsid w:val="00E1197E"/>
    <w:rsid w:val="00E322E9"/>
    <w:rsid w:val="00E3544A"/>
    <w:rsid w:val="00E578EB"/>
    <w:rsid w:val="00E6087B"/>
    <w:rsid w:val="00E65145"/>
    <w:rsid w:val="00E85EBB"/>
    <w:rsid w:val="00EA10EB"/>
    <w:rsid w:val="00EA4B37"/>
    <w:rsid w:val="00EC7AED"/>
    <w:rsid w:val="00ED2D93"/>
    <w:rsid w:val="00F133C2"/>
    <w:rsid w:val="00F13D3F"/>
    <w:rsid w:val="00F21669"/>
    <w:rsid w:val="00F32C49"/>
    <w:rsid w:val="00F85122"/>
    <w:rsid w:val="00F8534B"/>
    <w:rsid w:val="00F9088F"/>
    <w:rsid w:val="00F92CF7"/>
    <w:rsid w:val="00FA0151"/>
    <w:rsid w:val="00FB37F2"/>
    <w:rsid w:val="00FC0982"/>
    <w:rsid w:val="00FC1057"/>
    <w:rsid w:val="00FD03DA"/>
    <w:rsid w:val="00FD49AF"/>
    <w:rsid w:val="00FD4D2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F13D3F"/>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autoRedefine/>
    <w:rsid w:val="00F13D3F"/>
    <w:pPr>
      <w:spacing w:after="120"/>
      <w:contextualSpacing/>
    </w:pPr>
    <w:rPr>
      <w:rFonts w:cs="Arial"/>
      <w:b/>
      <w:szCs w:val="20"/>
    </w:rPr>
  </w:style>
  <w:style w:type="paragraph" w:customStyle="1" w:styleId="Anstrich">
    <w:name w:val="Anstrich"/>
    <w:basedOn w:val="Standard"/>
    <w:next w:val="Standard"/>
    <w:rsid w:val="00F13D3F"/>
    <w:pPr>
      <w:tabs>
        <w:tab w:val="left" w:pos="1021"/>
      </w:tabs>
      <w:spacing w:after="60"/>
      <w:ind w:left="1021" w:hanging="170"/>
      <w:contextualSpacing/>
      <w:jc w:val="both"/>
    </w:pPr>
  </w:style>
  <w:style w:type="paragraph" w:customStyle="1" w:styleId="Text">
    <w:name w:val="Text"/>
    <w:basedOn w:val="Standard"/>
    <w:next w:val="Standard"/>
    <w:link w:val="TextZchn"/>
    <w:rsid w:val="00F13D3F"/>
    <w:pPr>
      <w:spacing w:after="60"/>
      <w:ind w:left="851"/>
      <w:jc w:val="both"/>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F13D3F"/>
    <w:pPr>
      <w:numPr>
        <w:numId w:val="23"/>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1">
    <w:name w:val="VHB-Standard 1"/>
    <w:basedOn w:val="Standard"/>
    <w:autoRedefine/>
    <w:rsid w:val="00F13D3F"/>
    <w:pPr>
      <w:tabs>
        <w:tab w:val="left" w:pos="567"/>
      </w:tabs>
      <w:spacing w:after="60"/>
      <w:ind w:left="567"/>
      <w:jc w:val="both"/>
    </w:pPr>
    <w:rPr>
      <w:rFonts w:cs="Arial"/>
      <w:szCs w:val="20"/>
    </w:rPr>
  </w:style>
  <w:style w:type="paragraph" w:customStyle="1" w:styleId="VHBStandard2">
    <w:name w:val="VHB Standard 2"/>
    <w:basedOn w:val="Standard"/>
    <w:rsid w:val="00F13D3F"/>
    <w:pPr>
      <w:numPr>
        <w:ilvl w:val="2"/>
        <w:numId w:val="23"/>
      </w:numPr>
    </w:pPr>
  </w:style>
  <w:style w:type="paragraph" w:customStyle="1" w:styleId="VHB-Standard2">
    <w:name w:val="VHB-Standard 2"/>
    <w:autoRedefine/>
    <w:rsid w:val="00F13D3F"/>
    <w:pPr>
      <w:numPr>
        <w:ilvl w:val="1"/>
        <w:numId w:val="23"/>
      </w:numPr>
      <w:spacing w:before="120" w:after="60"/>
      <w:ind w:right="-57"/>
      <w:jc w:val="both"/>
    </w:pPr>
    <w:rPr>
      <w:rFonts w:ascii="Arial" w:hAnsi="Arial" w:cs="Arial"/>
    </w:rPr>
  </w:style>
  <w:style w:type="paragraph" w:customStyle="1" w:styleId="VHB-Aufzhlung">
    <w:name w:val="VHB-Aufzählung"/>
    <w:basedOn w:val="Liste"/>
    <w:autoRedefine/>
    <w:rsid w:val="00F13D3F"/>
    <w:pPr>
      <w:numPr>
        <w:numId w:val="24"/>
      </w:numPr>
      <w:spacing w:after="60"/>
      <w:contextualSpacing/>
    </w:pPr>
  </w:style>
  <w:style w:type="paragraph" w:styleId="Liste">
    <w:name w:val="List"/>
    <w:basedOn w:val="Standard"/>
    <w:rsid w:val="00F13D3F"/>
    <w:pPr>
      <w:ind w:left="283" w:hanging="283"/>
    </w:pPr>
  </w:style>
  <w:style w:type="paragraph" w:customStyle="1" w:styleId="Oben">
    <w:name w:val="Oben"/>
    <w:basedOn w:val="Standard"/>
    <w:next w:val="Standard"/>
    <w:rsid w:val="00F13D3F"/>
    <w:pPr>
      <w:keepNext/>
      <w:jc w:val="both"/>
    </w:pPr>
    <w:rPr>
      <w:b/>
      <w:szCs w:val="20"/>
    </w:rPr>
  </w:style>
  <w:style w:type="character" w:customStyle="1" w:styleId="TextZchn">
    <w:name w:val="Text Zchn"/>
    <w:link w:val="Text"/>
    <w:rsid w:val="00F13D3F"/>
    <w:rPr>
      <w:rFonts w:ascii="Arial" w:hAnsi="Arial"/>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213</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244 - Datenverarbeitung</vt:lpstr>
    </vt:vector>
  </TitlesOfParts>
  <Company>BBR</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2017-10-18T06:51:00Z</dcterms:created>
  <dc:creator>Dorothea Fenner</dc:creator>
  <cp:keywords>Datenverarbeitung; GAEB</cp:keywords>
  <cp:lastModifiedBy>Matthäus Czerner</cp:lastModifiedBy>
  <cp:lastPrinted>2010-03-03T16:09:00Z</cp:lastPrinted>
  <dcterms:modified xsi:type="dcterms:W3CDTF">2018-06-21T07:21:00Z</dcterms:modified>
  <cp:revision>5</cp:revision>
  <dc:subject>Datenverarbeitung</dc:subject>
  <dc:title>244 - Datenverarbeitung</dc:title>
</cp:coreProperties>
</file>