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541"/>
        <w:gridCol w:w="2587"/>
        <w:gridCol w:w="1795"/>
      </w:tblGrid>
      <w:tr w:rsidR="008C46FE" w:rsidRPr="001C55D1" w14:paraId="4353AB18" w14:textId="77777777" w:rsidTr="00706C35">
        <w:trPr>
          <w:trHeight w:val="284"/>
        </w:trPr>
        <w:tc>
          <w:tcPr>
            <w:tcW w:w="5541" w:type="dxa"/>
            <w:tcBorders>
              <w:top w:val="nil"/>
              <w:left w:val="nil"/>
              <w:bottom w:val="single" w:sz="4" w:space="0" w:color="808080"/>
              <w:right w:val="nil"/>
            </w:tcBorders>
            <w:noWrap/>
            <w:tcMar>
              <w:left w:w="28" w:type="dxa"/>
            </w:tcMar>
            <w:vAlign w:val="center"/>
          </w:tcPr>
          <w:p w14:paraId="68CA8CCF" w14:textId="77777777" w:rsidR="008C46FE" w:rsidRPr="00706C35" w:rsidRDefault="008C46FE" w:rsidP="00A052CE">
            <w:pPr>
              <w:rPr>
                <w:sz w:val="16"/>
                <w:szCs w:val="16"/>
              </w:rPr>
            </w:pPr>
          </w:p>
        </w:tc>
        <w:tc>
          <w:tcPr>
            <w:tcW w:w="4382" w:type="dxa"/>
            <w:gridSpan w:val="2"/>
            <w:tcBorders>
              <w:top w:val="nil"/>
              <w:left w:val="nil"/>
              <w:bottom w:val="single" w:sz="4" w:space="0" w:color="808080"/>
              <w:right w:val="nil"/>
            </w:tcBorders>
            <w:noWrap/>
            <w:vAlign w:val="center"/>
          </w:tcPr>
          <w:p w14:paraId="3D88C754" w14:textId="77777777" w:rsidR="008C46FE" w:rsidRPr="001C55D1" w:rsidRDefault="008C46FE" w:rsidP="00A052CE"/>
        </w:tc>
      </w:tr>
      <w:tr w:rsidR="008C46FE" w:rsidRPr="001C55D1" w14:paraId="4A9B51EB" w14:textId="77777777" w:rsidTr="00706C35">
        <w:trPr>
          <w:trHeight w:val="284"/>
        </w:trPr>
        <w:tc>
          <w:tcPr>
            <w:tcW w:w="5541" w:type="dxa"/>
            <w:tcBorders>
              <w:top w:val="single" w:sz="4" w:space="0" w:color="808080"/>
              <w:right w:val="single" w:sz="4" w:space="0" w:color="808080"/>
            </w:tcBorders>
            <w:noWrap/>
            <w:tcMar>
              <w:top w:w="28" w:type="dxa"/>
              <w:left w:w="28" w:type="dxa"/>
              <w:bottom w:w="28" w:type="dxa"/>
              <w:right w:w="28" w:type="dxa"/>
            </w:tcMar>
            <w:vAlign w:val="center"/>
          </w:tcPr>
          <w:p w14:paraId="7BD79FCA" w14:textId="77777777" w:rsidR="008C46FE" w:rsidRPr="001C55D1" w:rsidRDefault="000447DA" w:rsidP="00A052CE">
            <w:r>
              <w:t>Bieter</w:t>
            </w:r>
          </w:p>
        </w:tc>
        <w:tc>
          <w:tcPr>
            <w:tcW w:w="2587" w:type="dxa"/>
            <w:tcBorders>
              <w:top w:val="single" w:sz="4" w:space="0" w:color="808080"/>
              <w:left w:val="single" w:sz="4" w:space="0" w:color="808080"/>
              <w:bottom w:val="single" w:sz="4" w:space="0" w:color="808080"/>
              <w:right w:val="single" w:sz="4" w:space="0" w:color="808080"/>
            </w:tcBorders>
            <w:noWrap/>
            <w:vAlign w:val="center"/>
          </w:tcPr>
          <w:p w14:paraId="1A1A140D" w14:textId="77777777" w:rsidR="008C46FE" w:rsidRPr="001C55D1" w:rsidRDefault="008C46FE" w:rsidP="00A052CE">
            <w:r w:rsidRPr="001C55D1">
              <w:t>Vergabenummer</w:t>
            </w:r>
          </w:p>
        </w:tc>
        <w:tc>
          <w:tcPr>
            <w:tcW w:w="1795" w:type="dxa"/>
            <w:tcBorders>
              <w:top w:val="single" w:sz="4" w:space="0" w:color="808080"/>
              <w:left w:val="single" w:sz="4" w:space="0" w:color="808080"/>
              <w:bottom w:val="single" w:sz="4" w:space="0" w:color="808080"/>
            </w:tcBorders>
            <w:noWrap/>
            <w:vAlign w:val="center"/>
          </w:tcPr>
          <w:p w14:paraId="75800060" w14:textId="77777777" w:rsidR="008C46FE" w:rsidRPr="001C55D1" w:rsidRDefault="000447DA" w:rsidP="00A052CE">
            <w:r>
              <w:t>Datum</w:t>
            </w:r>
          </w:p>
        </w:tc>
      </w:tr>
      <w:tr w:rsidR="000447DA" w:rsidRPr="001C55D1" w14:paraId="734536EE" w14:textId="77777777" w:rsidTr="007F619C">
        <w:trPr>
          <w:trHeight w:val="284"/>
        </w:trPr>
        <w:tc>
          <w:tcPr>
            <w:tcW w:w="5541" w:type="dxa"/>
            <w:tcBorders>
              <w:bottom w:val="single" w:sz="4" w:space="0" w:color="808080"/>
              <w:right w:val="single" w:sz="4" w:space="0" w:color="808080"/>
            </w:tcBorders>
            <w:noWrap/>
            <w:tcMar>
              <w:top w:w="28" w:type="dxa"/>
              <w:left w:w="28" w:type="dxa"/>
              <w:bottom w:w="28" w:type="dxa"/>
              <w:right w:w="28" w:type="dxa"/>
            </w:tcMar>
            <w:vAlign w:val="center"/>
          </w:tcPr>
          <w:p w14:paraId="43A285B4" w14:textId="77777777" w:rsidR="000447DA" w:rsidRPr="001C55D1" w:rsidRDefault="000447DA" w:rsidP="007F619C"/>
        </w:tc>
        <w:tc>
          <w:tcPr>
            <w:tcW w:w="2587" w:type="dxa"/>
            <w:tcBorders>
              <w:top w:val="single" w:sz="4" w:space="0" w:color="808080"/>
              <w:left w:val="single" w:sz="4" w:space="0" w:color="808080"/>
              <w:bottom w:val="single" w:sz="4" w:space="0" w:color="808080"/>
              <w:right w:val="single" w:sz="4" w:space="0" w:color="808080"/>
            </w:tcBorders>
            <w:noWrap/>
          </w:tcPr>
          <w:p w14:paraId="4CF0225B" w14:textId="77777777" w:rsidR="000447DA" w:rsidRPr="001C55D1" w:rsidRDefault="00ED69E5" w:rsidP="007F619C">
            <w:pPr>
              <w:jc w:val="left"/>
            </w:pPr>
            <w:r>
              <w:fldChar w:fldCharType="begin">
                <w:ffData>
                  <w:name w:val="Text3"/>
                  <w:enabled/>
                  <w:calcOnExit w:val="0"/>
                  <w:textInput>
                    <w:default w:val="${/*/n1:TenderFile/n1:referenceNumber}"/>
                  </w:textInput>
                </w:ffData>
              </w:fldChar>
            </w:r>
            <w:bookmarkStart w:id="0" w:name="Text3"/>
            <w:r>
              <w:t>080-26-00052</w:t>
            </w:r>
            <w:bookmarkEnd w:id="0"/>
          </w:p>
        </w:tc>
        <w:tc>
          <w:tcPr>
            <w:tcW w:w="1795" w:type="dxa"/>
            <w:tcBorders>
              <w:top w:val="single" w:sz="4" w:space="0" w:color="808080"/>
              <w:left w:val="single" w:sz="4" w:space="0" w:color="808080"/>
              <w:bottom w:val="single" w:sz="4" w:space="0" w:color="808080"/>
            </w:tcBorders>
            <w:noWrap/>
          </w:tcPr>
          <w:p w14:paraId="3362E057" w14:textId="736B83E8" w:rsidR="000447DA" w:rsidRPr="001C55D1" w:rsidRDefault="000447DA" w:rsidP="007F619C">
            <w:pPr>
              <w:jc w:val="left"/>
            </w:pPr>
          </w:p>
        </w:tc>
      </w:tr>
      <w:tr w:rsidR="000447DA" w:rsidRPr="001C55D1" w14:paraId="7B692AD5" w14:textId="77777777" w:rsidTr="00706C35">
        <w:trPr>
          <w:trHeight w:val="284"/>
        </w:trPr>
        <w:tc>
          <w:tcPr>
            <w:tcW w:w="5541" w:type="dxa"/>
            <w:tcBorders>
              <w:top w:val="single" w:sz="4" w:space="0" w:color="808080"/>
            </w:tcBorders>
            <w:noWrap/>
            <w:tcMar>
              <w:top w:w="28" w:type="dxa"/>
              <w:left w:w="28" w:type="dxa"/>
              <w:bottom w:w="28" w:type="dxa"/>
              <w:right w:w="28" w:type="dxa"/>
            </w:tcMar>
            <w:vAlign w:val="center"/>
          </w:tcPr>
          <w:p w14:paraId="415933AF" w14:textId="77777777" w:rsidR="000447DA" w:rsidRPr="001C55D1" w:rsidRDefault="000447DA" w:rsidP="00A052CE">
            <w:r w:rsidRPr="001C55D1">
              <w:t>Baumaßnahme</w:t>
            </w:r>
          </w:p>
        </w:tc>
        <w:tc>
          <w:tcPr>
            <w:tcW w:w="4382" w:type="dxa"/>
            <w:gridSpan w:val="2"/>
            <w:tcBorders>
              <w:top w:val="single" w:sz="4" w:space="0" w:color="808080"/>
            </w:tcBorders>
            <w:noWrap/>
            <w:vAlign w:val="center"/>
          </w:tcPr>
          <w:p w14:paraId="162097B8" w14:textId="77777777" w:rsidR="000447DA" w:rsidRPr="001C55D1" w:rsidRDefault="000447DA" w:rsidP="00A052CE"/>
        </w:tc>
      </w:tr>
      <w:tr w:rsidR="008C46FE" w:rsidRPr="001C55D1" w14:paraId="0415C873" w14:textId="77777777" w:rsidTr="00706C35">
        <w:trPr>
          <w:trHeight w:val="284"/>
        </w:trPr>
        <w:tc>
          <w:tcPr>
            <w:tcW w:w="9923" w:type="dxa"/>
            <w:gridSpan w:val="3"/>
            <w:noWrap/>
            <w:tcMar>
              <w:top w:w="28" w:type="dxa"/>
              <w:left w:w="28" w:type="dxa"/>
              <w:bottom w:w="28" w:type="dxa"/>
              <w:right w:w="28" w:type="dxa"/>
            </w:tcMar>
            <w:vAlign w:val="center"/>
          </w:tcPr>
          <w:p w14:paraId="0C9D280A" w14:textId="77777777" w:rsidR="008C46FE" w:rsidRPr="001C55D1" w:rsidRDefault="00ED69E5" w:rsidP="00A052CE">
            <w:r>
              <w:fldChar w:fldCharType="begin">
                <w:ffData>
                  <w:name w:val="Text7"/>
                  <w:enabled/>
                  <w:calcOnExit w:val="0"/>
                  <w:textInput>
                    <w:default w:val="${/*/n1:TenderFile/n1:name}"/>
                  </w:textInput>
                </w:ffData>
              </w:fldChar>
            </w:r>
            <w:bookmarkStart w:id="1" w:name="Text7"/>
            <w:r>
              <w:t>BLB NRW (Bund) AC/Aachen/LöKa Neubau UIII+V/Rückbau inkl. Schadstoffsanierung - 080-26-00052_BB</w:t>
            </w:r>
            <w:bookmarkEnd w:id="1"/>
          </w:p>
        </w:tc>
      </w:tr>
      <w:tr w:rsidR="008C46FE" w:rsidRPr="001C55D1" w14:paraId="37EB873E" w14:textId="77777777" w:rsidTr="00741F80">
        <w:trPr>
          <w:trHeight w:val="236"/>
        </w:trPr>
        <w:tc>
          <w:tcPr>
            <w:tcW w:w="5541" w:type="dxa"/>
            <w:tcBorders>
              <w:top w:val="single" w:sz="4" w:space="0" w:color="808080"/>
            </w:tcBorders>
            <w:noWrap/>
            <w:tcMar>
              <w:top w:w="28" w:type="dxa"/>
              <w:left w:w="28" w:type="dxa"/>
              <w:bottom w:w="28" w:type="dxa"/>
              <w:right w:w="28" w:type="dxa"/>
            </w:tcMar>
            <w:vAlign w:val="center"/>
          </w:tcPr>
          <w:p w14:paraId="52B79BD3" w14:textId="77777777" w:rsidR="008C46FE" w:rsidRPr="001C55D1" w:rsidRDefault="00942666" w:rsidP="00A052CE">
            <w:r>
              <w:t>Leistung</w:t>
            </w:r>
          </w:p>
        </w:tc>
        <w:tc>
          <w:tcPr>
            <w:tcW w:w="4382" w:type="dxa"/>
            <w:gridSpan w:val="2"/>
            <w:tcBorders>
              <w:top w:val="single" w:sz="4" w:space="0" w:color="808080"/>
            </w:tcBorders>
            <w:noWrap/>
            <w:vAlign w:val="center"/>
          </w:tcPr>
          <w:p w14:paraId="68E1C265" w14:textId="77777777" w:rsidR="008C46FE" w:rsidRPr="001C55D1" w:rsidRDefault="008C46FE" w:rsidP="00A052CE"/>
        </w:tc>
      </w:tr>
      <w:tr w:rsidR="008C46FE" w:rsidRPr="001C55D1" w14:paraId="3B054346" w14:textId="77777777" w:rsidTr="00706C35">
        <w:trPr>
          <w:trHeight w:val="284"/>
        </w:trPr>
        <w:tc>
          <w:tcPr>
            <w:tcW w:w="9923" w:type="dxa"/>
            <w:gridSpan w:val="3"/>
            <w:noWrap/>
            <w:tcMar>
              <w:top w:w="28" w:type="dxa"/>
              <w:left w:w="28" w:type="dxa"/>
              <w:bottom w:w="28" w:type="dxa"/>
              <w:right w:w="28" w:type="dxa"/>
            </w:tcMar>
            <w:vAlign w:val="center"/>
          </w:tcPr>
          <w:p w14:paraId="61B0143D" w14:textId="77777777" w:rsidR="008C46FE" w:rsidRPr="001C55D1" w:rsidRDefault="00ED69E5" w:rsidP="00A052CE">
            <w:r>
              <w:fldChar w:fldCharType="begin">
                <w:ffData>
                  <w:name w:val="Text8"/>
                  <w:enabled/>
                  <w:calcOnExit w:val="0"/>
                  <w:textInput>
                    <w:default w:val="${/*/n1:AssignmentItem/n1:shortQualitativeDescription}"/>
                  </w:textInput>
                </w:ffData>
              </w:fldChar>
            </w:r>
            <w:bookmarkStart w:id="2" w:name="Text8"/>
            <w:r>
              <w:t xml:space="preserve">?
Bei der Baumaßnahme handelt es sich um einen Totalabbruch der bestehenden Unterkunftsgebäude Geb. 3 und 5 in der Löwenstein Kaserne in Aachen. Sie gehört zu den Liegenschaften, die der BLB NRW NL Aachen für die BImA betreut und bearbeitet.
Nach dem Abbruch der bestehenden Gebäude wird an selbiger Stelle der Neubau der Unterkunftsgebäude UIII und U V erfolgen. Die Gebäude werden zeitlich versetzt, nacheinander abgerissen und neu errichtet.
Die abzubrechenden Bestandsgebäude Geb. 3 und Geb. 5 sind baugleich.
Gebäudeabmessungen:
Gebäude B x L = 16,68x45,40 m.
Gebäudehöhe First H = ca. 16m
Gebäudehöhe Traufe H= ca. 9m
Gebäudevolumen:
Kellergeschoss = ca. 2.033 m3
Erdgeschoss = ca. 2.737 m3
Obergeschoss = ca. 2.737 m3
Dachgeschoss = ca. 2.012 m3
Spitzboden = ca. 378 m3
Umbauter Raum ges. = 9.897 m3
Der Baukörper ist ein langgezogener, unterkellerter dreigeschossiger Riegel. Als oberer Abschluss ist ein Satteldach mit einer Neigung von ca. 30-40° aufgesetzt. Das Dachgeschoss ist in Stahlbetonbauweise mit einem Spitzboden als Holzkonstruktion ausgebildet.
Das Gebäude ist in Massivbauweise errichtet. Das gesamte Gebäude ist ungedämmt.
Der Zugang zur Unterkunft und das Haupttreppenhaus befindet sich Mittig im Gebäude.
Insgesamt verfügen die Gebäude je über 28 Stuben für je einen oder zwei Soldaten. Zwei Stuben teilen sich dabei meist jeweils ein Badezimmer. Des Weiteren gibt es je Geschoss eine Teeküche, sowie einen Aufenthaltsraum und ein öffentliches WC.
Teile des Gebäudes sind Schadstoffbelastet, sodass vor Beginn der Abbrucharbeiten eine Schadstoffsanierung durchgeführt werden muss.
</w:t>
            </w:r>
            <w:bookmarkEnd w:id="2"/>
          </w:p>
        </w:tc>
      </w:tr>
    </w:tbl>
    <w:p w14:paraId="53F2A979" w14:textId="77777777" w:rsidR="00567E7A" w:rsidRPr="00567E7A" w:rsidRDefault="00567E7A" w:rsidP="00567E7A"/>
    <w:p w14:paraId="1F5C6704" w14:textId="77777777" w:rsidR="00567E7A" w:rsidRPr="008C46FE" w:rsidRDefault="00567E7A" w:rsidP="00A95C13">
      <w:pPr>
        <w:pStyle w:val="Oben"/>
      </w:pPr>
      <w:r w:rsidRPr="008C46FE">
        <w:t>Angaben zur Kalkulation mit vorbestimmten Zuschlägen</w:t>
      </w:r>
    </w:p>
    <w:p w14:paraId="36E8D90C" w14:textId="77777777" w:rsidR="00567E7A" w:rsidRPr="00567E7A" w:rsidRDefault="00567E7A" w:rsidP="00567E7A"/>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79"/>
        <w:gridCol w:w="6955"/>
        <w:gridCol w:w="1103"/>
        <w:gridCol w:w="1286"/>
      </w:tblGrid>
      <w:tr w:rsidR="00567E7A" w:rsidRPr="00567E7A" w14:paraId="567822C2"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DDB7DF9" w14:textId="77777777" w:rsidR="00567E7A" w:rsidRPr="00706C35" w:rsidRDefault="00567E7A" w:rsidP="00706C35">
            <w:pPr>
              <w:jc w:val="left"/>
              <w:rPr>
                <w:b/>
              </w:rPr>
            </w:pPr>
            <w:r w:rsidRPr="00706C35">
              <w:rPr>
                <w:b/>
              </w:rPr>
              <w:t>1</w:t>
            </w: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087C806B" w14:textId="77777777" w:rsidR="00567E7A" w:rsidRPr="00706C35" w:rsidRDefault="00567E7A" w:rsidP="00706C35">
            <w:pPr>
              <w:jc w:val="left"/>
              <w:rPr>
                <w:b/>
              </w:rPr>
            </w:pPr>
            <w:r w:rsidRPr="00706C35">
              <w:rPr>
                <w:b/>
              </w:rPr>
              <w:t>Angaben über den Verrechnungslohn</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2B573CDF" w14:textId="77777777" w:rsidR="00567E7A" w:rsidRPr="00567E7A" w:rsidRDefault="00567E7A" w:rsidP="00706C35">
            <w:pPr>
              <w:jc w:val="center"/>
            </w:pPr>
            <w:r w:rsidRPr="00567E7A">
              <w:t>Zuschlag</w:t>
            </w:r>
          </w:p>
          <w:p w14:paraId="4CC71319" w14:textId="77777777" w:rsidR="00567E7A" w:rsidRPr="008C46FE" w:rsidRDefault="00567E7A" w:rsidP="00706C35">
            <w:pPr>
              <w:jc w:val="center"/>
            </w:pPr>
            <w:r w:rsidRPr="008C46FE">
              <w:t>%</w:t>
            </w:r>
          </w:p>
        </w:tc>
        <w:tc>
          <w:tcPr>
            <w:tcW w:w="1260" w:type="dxa"/>
            <w:tcBorders>
              <w:top w:val="single" w:sz="4" w:space="0" w:color="808080"/>
              <w:left w:val="single" w:sz="4" w:space="0" w:color="808080"/>
              <w:bottom w:val="single" w:sz="4" w:space="0" w:color="808080"/>
            </w:tcBorders>
            <w:noWrap/>
            <w:vAlign w:val="center"/>
          </w:tcPr>
          <w:p w14:paraId="0C3488FE" w14:textId="77777777" w:rsidR="00567E7A" w:rsidRPr="00706C35" w:rsidRDefault="00567E7A" w:rsidP="00706C35">
            <w:pPr>
              <w:jc w:val="center"/>
              <w:rPr>
                <w:b/>
              </w:rPr>
            </w:pPr>
            <w:r w:rsidRPr="00706C35">
              <w:rPr>
                <w:b/>
              </w:rPr>
              <w:t>€/h</w:t>
            </w:r>
          </w:p>
        </w:tc>
      </w:tr>
      <w:tr w:rsidR="00567E7A" w:rsidRPr="00567E7A" w14:paraId="4A241B55"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9DA45F1" w14:textId="77777777" w:rsidR="00567E7A" w:rsidRPr="00706C35" w:rsidRDefault="00567E7A" w:rsidP="00706C35">
            <w:pPr>
              <w:jc w:val="left"/>
              <w:rPr>
                <w:b/>
              </w:rPr>
            </w:pPr>
            <w:r w:rsidRPr="00706C35">
              <w:rPr>
                <w:b/>
              </w:rPr>
              <w:t>1.1</w:t>
            </w:r>
          </w:p>
          <w:p w14:paraId="25BA03BF" w14:textId="77777777" w:rsidR="005F5416" w:rsidRPr="00754C19" w:rsidRDefault="005F5416" w:rsidP="00706C35">
            <w:pPr>
              <w:jc w:val="left"/>
            </w:pPr>
          </w:p>
        </w:tc>
        <w:tc>
          <w:tcPr>
            <w:tcW w:w="7893" w:type="dxa"/>
            <w:gridSpan w:val="2"/>
            <w:tcBorders>
              <w:top w:val="single" w:sz="4" w:space="0" w:color="808080"/>
              <w:left w:val="single" w:sz="4" w:space="0" w:color="808080"/>
              <w:bottom w:val="single" w:sz="4" w:space="0" w:color="808080"/>
              <w:right w:val="single" w:sz="4" w:space="0" w:color="808080"/>
            </w:tcBorders>
            <w:noWrap/>
            <w:vAlign w:val="center"/>
          </w:tcPr>
          <w:p w14:paraId="6C2E7E04" w14:textId="77777777" w:rsidR="00567E7A" w:rsidRPr="00706C35" w:rsidRDefault="00567E7A" w:rsidP="00706C35">
            <w:pPr>
              <w:jc w:val="left"/>
              <w:rPr>
                <w:b/>
              </w:rPr>
            </w:pPr>
            <w:r w:rsidRPr="00706C35">
              <w:rPr>
                <w:b/>
              </w:rPr>
              <w:t>Mittellohn ML</w:t>
            </w:r>
          </w:p>
          <w:p w14:paraId="4EA5522B" w14:textId="77777777" w:rsidR="00567E7A" w:rsidRPr="00567E7A" w:rsidRDefault="00567E7A" w:rsidP="00706C35">
            <w:pPr>
              <w:jc w:val="left"/>
            </w:pPr>
            <w:r w:rsidRPr="00567E7A">
              <w:t>einschl. Lohnzulagen u. Lohnerhöhung, wenn keine Lohngleitklausel vereinbart wird</w:t>
            </w:r>
          </w:p>
        </w:tc>
        <w:tc>
          <w:tcPr>
            <w:tcW w:w="1260" w:type="dxa"/>
            <w:tcBorders>
              <w:top w:val="single" w:sz="4" w:space="0" w:color="808080"/>
              <w:left w:val="single" w:sz="4" w:space="0" w:color="808080"/>
              <w:bottom w:val="single" w:sz="4" w:space="0" w:color="808080"/>
            </w:tcBorders>
            <w:noWrap/>
            <w:vAlign w:val="center"/>
          </w:tcPr>
          <w:p w14:paraId="374E190F" w14:textId="77777777" w:rsidR="00567E7A" w:rsidRPr="00567E7A" w:rsidRDefault="00567E7A" w:rsidP="00E47BF6"/>
        </w:tc>
      </w:tr>
      <w:tr w:rsidR="00567E7A" w:rsidRPr="00567E7A" w14:paraId="69B2E9EE"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66395F46" w14:textId="77777777" w:rsidR="00567E7A" w:rsidRPr="00706C35" w:rsidRDefault="00567E7A" w:rsidP="00706C35">
            <w:pPr>
              <w:jc w:val="left"/>
              <w:rPr>
                <w:b/>
              </w:rPr>
            </w:pPr>
            <w:r w:rsidRPr="00706C35">
              <w:rPr>
                <w:b/>
              </w:rPr>
              <w:t>1.2</w:t>
            </w:r>
          </w:p>
          <w:p w14:paraId="4208E0A3"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699EAFBE" w14:textId="77777777" w:rsidR="00567E7A" w:rsidRPr="00706C35" w:rsidRDefault="000E370C" w:rsidP="00706C35">
            <w:pPr>
              <w:jc w:val="left"/>
              <w:rPr>
                <w:b/>
              </w:rPr>
            </w:pPr>
            <w:r w:rsidRPr="00706C35">
              <w:rPr>
                <w:b/>
              </w:rPr>
              <w:t>Lohn</w:t>
            </w:r>
            <w:r>
              <w:rPr>
                <w:b/>
              </w:rPr>
              <w:t>gebundene K</w:t>
            </w:r>
            <w:r w:rsidRPr="00706C35">
              <w:rPr>
                <w:b/>
              </w:rPr>
              <w:t>osten</w:t>
            </w:r>
          </w:p>
          <w:p w14:paraId="07C906C2" w14:textId="77777777" w:rsidR="00567E7A" w:rsidRPr="00567E7A" w:rsidRDefault="00567E7A" w:rsidP="00B156D8">
            <w:pPr>
              <w:jc w:val="left"/>
            </w:pPr>
            <w:r w:rsidRPr="00567E7A">
              <w:t>Sozialkosten</w:t>
            </w:r>
            <w:r w:rsidR="00B156D8">
              <w:t xml:space="preserve"> und</w:t>
            </w:r>
            <w:r w:rsidRPr="00567E7A">
              <w:t xml:space="preserve"> Soziallöhne</w:t>
            </w:r>
            <w:r w:rsidR="009713AD">
              <w:t xml:space="preserve">,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615082F" w14:textId="77777777" w:rsidR="00567E7A" w:rsidRPr="00567E7A" w:rsidRDefault="00567E7A" w:rsidP="00706C35">
            <w:pPr>
              <w:jc w:val="left"/>
            </w:pPr>
          </w:p>
        </w:tc>
        <w:tc>
          <w:tcPr>
            <w:tcW w:w="1260" w:type="dxa"/>
            <w:tcBorders>
              <w:top w:val="single" w:sz="4" w:space="0" w:color="808080"/>
              <w:left w:val="single" w:sz="4" w:space="0" w:color="808080"/>
              <w:bottom w:val="single" w:sz="4" w:space="0" w:color="808080"/>
            </w:tcBorders>
            <w:noWrap/>
            <w:vAlign w:val="center"/>
          </w:tcPr>
          <w:p w14:paraId="2FE7C665" w14:textId="77777777" w:rsidR="00567E7A" w:rsidRPr="00567E7A" w:rsidRDefault="00567E7A" w:rsidP="00E47BF6"/>
        </w:tc>
      </w:tr>
      <w:tr w:rsidR="00567E7A" w:rsidRPr="00567E7A" w14:paraId="6F7FFB2D"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0FC5361E" w14:textId="77777777" w:rsidR="00567E7A" w:rsidRPr="00706C35" w:rsidRDefault="00567E7A" w:rsidP="00706C35">
            <w:pPr>
              <w:jc w:val="left"/>
              <w:rPr>
                <w:b/>
              </w:rPr>
            </w:pPr>
            <w:r w:rsidRPr="00706C35">
              <w:rPr>
                <w:b/>
              </w:rPr>
              <w:t>1.3</w:t>
            </w:r>
          </w:p>
          <w:p w14:paraId="1BB9CA88"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419B8EA2" w14:textId="77777777" w:rsidR="00567E7A" w:rsidRPr="00706C35" w:rsidRDefault="00567E7A" w:rsidP="00706C35">
            <w:pPr>
              <w:jc w:val="left"/>
              <w:rPr>
                <w:b/>
              </w:rPr>
            </w:pPr>
            <w:r w:rsidRPr="00706C35">
              <w:rPr>
                <w:b/>
              </w:rPr>
              <w:t>Lohnnebenkosten</w:t>
            </w:r>
          </w:p>
          <w:p w14:paraId="07BBC4C8" w14:textId="77777777" w:rsidR="00567E7A" w:rsidRPr="00567E7A" w:rsidRDefault="00567E7A" w:rsidP="00706C35">
            <w:pPr>
              <w:jc w:val="left"/>
            </w:pPr>
            <w:r w:rsidRPr="00567E7A">
              <w:t>Auslösungen</w:t>
            </w:r>
            <w:r w:rsidR="009713AD">
              <w:t xml:space="preserve">, Fahrgelder,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978DDA9"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3CDC6E4B" w14:textId="77777777" w:rsidR="00567E7A" w:rsidRPr="00567E7A" w:rsidRDefault="00567E7A" w:rsidP="00E47BF6"/>
        </w:tc>
      </w:tr>
      <w:tr w:rsidR="00567E7A" w:rsidRPr="00567E7A" w14:paraId="0CA5A1DA"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BD3D593" w14:textId="77777777" w:rsidR="00567E7A" w:rsidRPr="00706C35" w:rsidRDefault="00567E7A" w:rsidP="00706C35">
            <w:pPr>
              <w:jc w:val="left"/>
              <w:rPr>
                <w:b/>
              </w:rPr>
            </w:pPr>
            <w:r w:rsidRPr="00706C35">
              <w:rPr>
                <w:b/>
              </w:rPr>
              <w:t>1.4</w:t>
            </w:r>
          </w:p>
          <w:p w14:paraId="28B5355B"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4ACCAC70" w14:textId="77777777" w:rsidR="00567E7A" w:rsidRPr="00706C35" w:rsidRDefault="00567E7A" w:rsidP="00706C35">
            <w:pPr>
              <w:jc w:val="left"/>
              <w:rPr>
                <w:b/>
              </w:rPr>
            </w:pPr>
            <w:r w:rsidRPr="00706C35">
              <w:rPr>
                <w:b/>
              </w:rPr>
              <w:t>Kalkulationslohn KL</w:t>
            </w:r>
          </w:p>
          <w:p w14:paraId="2900305C" w14:textId="77777777" w:rsidR="00567E7A" w:rsidRPr="00567E7A" w:rsidRDefault="00567E7A" w:rsidP="00706C35">
            <w:pPr>
              <w:jc w:val="left"/>
            </w:pPr>
            <w:r w:rsidRPr="00567E7A">
              <w:t>(Summe 1.1 bis 1.3)</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074C13F0" w14:textId="77777777" w:rsidR="00567E7A" w:rsidRPr="00567E7A" w:rsidRDefault="00567E7A" w:rsidP="00E47BF6"/>
        </w:tc>
      </w:tr>
      <w:tr w:rsidR="00567E7A" w:rsidRPr="00567E7A" w14:paraId="5FB27DD1"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493EDC7F" w14:textId="77777777" w:rsidR="00567E7A" w:rsidRPr="00706C35" w:rsidRDefault="00567E7A" w:rsidP="00706C35">
            <w:pPr>
              <w:jc w:val="left"/>
              <w:rPr>
                <w:b/>
              </w:rPr>
            </w:pPr>
            <w:r w:rsidRPr="00706C35">
              <w:rPr>
                <w:b/>
              </w:rPr>
              <w:t>1.5</w:t>
            </w:r>
          </w:p>
          <w:p w14:paraId="0B9DC5BD"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3EB78FB8" w14:textId="77777777" w:rsidR="00567E7A" w:rsidRPr="00706C35" w:rsidRDefault="00567E7A" w:rsidP="00706C35">
            <w:pPr>
              <w:jc w:val="left"/>
              <w:rPr>
                <w:b/>
              </w:rPr>
            </w:pPr>
            <w:r w:rsidRPr="00706C35">
              <w:rPr>
                <w:b/>
              </w:rPr>
              <w:t>Zuschlag auf Kalkulationslohn</w:t>
            </w:r>
          </w:p>
          <w:p w14:paraId="23115831" w14:textId="77777777" w:rsidR="00567E7A" w:rsidRPr="00567E7A" w:rsidRDefault="00567E7A" w:rsidP="00706C35">
            <w:pPr>
              <w:jc w:val="left"/>
            </w:pPr>
            <w:r w:rsidRPr="00567E7A">
              <w:t>(aus Zeile 2.4, Spalte 1)</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6B711B2D"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6D2C8335" w14:textId="77777777" w:rsidR="00567E7A" w:rsidRPr="00567E7A" w:rsidRDefault="00567E7A" w:rsidP="00E47BF6"/>
        </w:tc>
      </w:tr>
      <w:tr w:rsidR="00567E7A" w:rsidRPr="00567E7A" w14:paraId="36CE18A5"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D91949D" w14:textId="77777777" w:rsidR="00567E7A" w:rsidRPr="00706C35" w:rsidRDefault="00567E7A" w:rsidP="00706C35">
            <w:pPr>
              <w:jc w:val="left"/>
              <w:rPr>
                <w:b/>
              </w:rPr>
            </w:pPr>
            <w:r w:rsidRPr="00706C35">
              <w:rPr>
                <w:b/>
              </w:rPr>
              <w:t>1.6</w:t>
            </w:r>
          </w:p>
          <w:p w14:paraId="34FF3522"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3DA63AFC" w14:textId="77777777" w:rsidR="00567E7A" w:rsidRPr="00706C35" w:rsidRDefault="00567E7A" w:rsidP="00706C35">
            <w:pPr>
              <w:jc w:val="left"/>
              <w:rPr>
                <w:b/>
              </w:rPr>
            </w:pPr>
            <w:r w:rsidRPr="00706C35">
              <w:rPr>
                <w:b/>
              </w:rPr>
              <w:t>Verrechnungslohn VL</w:t>
            </w:r>
          </w:p>
          <w:p w14:paraId="2D31A306" w14:textId="77777777" w:rsidR="00567E7A" w:rsidRPr="00567E7A" w:rsidRDefault="00567E7A" w:rsidP="00706C35">
            <w:pPr>
              <w:jc w:val="left"/>
            </w:pPr>
            <w:r w:rsidRPr="00567E7A">
              <w:t>(Summe 1.4 und 1.5, VL im Formblatt 223 berücksichtigen)</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6447EFF9" w14:textId="77777777" w:rsidR="00567E7A" w:rsidRPr="00567E7A" w:rsidRDefault="00567E7A" w:rsidP="00E47BF6"/>
        </w:tc>
      </w:tr>
    </w:tbl>
    <w:p w14:paraId="1B944F14" w14:textId="77777777" w:rsidR="00567E7A" w:rsidRPr="00567E7A" w:rsidRDefault="00567E7A" w:rsidP="00567E7A"/>
    <w:tbl>
      <w:tblPr>
        <w:tblW w:w="99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28" w:type="dxa"/>
          <w:left w:w="28" w:type="dxa"/>
          <w:bottom w:w="28" w:type="dxa"/>
          <w:right w:w="28" w:type="dxa"/>
        </w:tblCellMar>
        <w:tblLook w:val="01E0" w:firstRow="1" w:lastRow="1" w:firstColumn="1" w:lastColumn="1" w:noHBand="0" w:noVBand="0"/>
      </w:tblPr>
      <w:tblGrid>
        <w:gridCol w:w="580"/>
        <w:gridCol w:w="2820"/>
        <w:gridCol w:w="1195"/>
        <w:gridCol w:w="1286"/>
        <w:gridCol w:w="1286"/>
        <w:gridCol w:w="1470"/>
        <w:gridCol w:w="1286"/>
      </w:tblGrid>
      <w:tr w:rsidR="00567E7A" w:rsidRPr="00567E7A" w14:paraId="223CBF6E" w14:textId="77777777" w:rsidTr="00B73474">
        <w:trPr>
          <w:cantSplit/>
          <w:trHeight w:val="397"/>
        </w:trPr>
        <w:tc>
          <w:tcPr>
            <w:tcW w:w="580" w:type="dxa"/>
            <w:noWrap/>
            <w:tcMar>
              <w:top w:w="28" w:type="dxa"/>
              <w:left w:w="28" w:type="dxa"/>
              <w:bottom w:w="28" w:type="dxa"/>
              <w:right w:w="28" w:type="dxa"/>
            </w:tcMar>
            <w:vAlign w:val="center"/>
          </w:tcPr>
          <w:p w14:paraId="23AA83A4" w14:textId="77777777" w:rsidR="00567E7A" w:rsidRPr="00706C35" w:rsidRDefault="00567E7A" w:rsidP="00706C35">
            <w:pPr>
              <w:jc w:val="left"/>
              <w:rPr>
                <w:b/>
              </w:rPr>
            </w:pPr>
            <w:r w:rsidRPr="00706C35">
              <w:rPr>
                <w:b/>
              </w:rPr>
              <w:t>2</w:t>
            </w:r>
          </w:p>
        </w:tc>
        <w:tc>
          <w:tcPr>
            <w:tcW w:w="9343" w:type="dxa"/>
            <w:gridSpan w:val="6"/>
            <w:noWrap/>
            <w:vAlign w:val="center"/>
          </w:tcPr>
          <w:p w14:paraId="5F88E818" w14:textId="77777777" w:rsidR="00567E7A" w:rsidRPr="00706C35" w:rsidRDefault="00567E7A" w:rsidP="00706C35">
            <w:pPr>
              <w:jc w:val="left"/>
              <w:rPr>
                <w:b/>
              </w:rPr>
            </w:pPr>
            <w:r w:rsidRPr="00706C35">
              <w:rPr>
                <w:b/>
              </w:rPr>
              <w:t>Zuschläge auf die Einzelkosten der Teilleistungen = unmittelbare Herstellungskosten</w:t>
            </w:r>
          </w:p>
        </w:tc>
      </w:tr>
      <w:tr w:rsidR="00567E7A" w:rsidRPr="00567E7A" w14:paraId="332ED56E" w14:textId="77777777" w:rsidTr="00B73474">
        <w:trPr>
          <w:cantSplit/>
          <w:trHeight w:val="397"/>
        </w:trPr>
        <w:tc>
          <w:tcPr>
            <w:tcW w:w="580" w:type="dxa"/>
            <w:noWrap/>
            <w:tcMar>
              <w:top w:w="28" w:type="dxa"/>
              <w:left w:w="28" w:type="dxa"/>
              <w:bottom w:w="28" w:type="dxa"/>
              <w:right w:w="28" w:type="dxa"/>
            </w:tcMar>
            <w:vAlign w:val="center"/>
          </w:tcPr>
          <w:p w14:paraId="0F88A938" w14:textId="77777777" w:rsidR="00567E7A" w:rsidRPr="00567E7A" w:rsidRDefault="00567E7A" w:rsidP="00706C35">
            <w:pPr>
              <w:jc w:val="left"/>
            </w:pPr>
          </w:p>
        </w:tc>
        <w:tc>
          <w:tcPr>
            <w:tcW w:w="2820" w:type="dxa"/>
            <w:noWrap/>
            <w:vAlign w:val="center"/>
          </w:tcPr>
          <w:p w14:paraId="08D07D0C" w14:textId="77777777" w:rsidR="00567E7A" w:rsidRPr="00567E7A" w:rsidRDefault="00567E7A" w:rsidP="00706C35">
            <w:pPr>
              <w:jc w:val="left"/>
            </w:pPr>
          </w:p>
        </w:tc>
        <w:tc>
          <w:tcPr>
            <w:tcW w:w="6523" w:type="dxa"/>
            <w:gridSpan w:val="5"/>
            <w:noWrap/>
            <w:vAlign w:val="center"/>
          </w:tcPr>
          <w:p w14:paraId="4159F593" w14:textId="77777777" w:rsidR="00567E7A" w:rsidRPr="00567E7A" w:rsidRDefault="00567E7A" w:rsidP="00706C35">
            <w:pPr>
              <w:jc w:val="center"/>
            </w:pPr>
            <w:r w:rsidRPr="00567E7A">
              <w:t xml:space="preserve">Zuschläge in </w:t>
            </w:r>
            <w:r w:rsidRPr="008C46FE">
              <w:t>%</w:t>
            </w:r>
            <w:r w:rsidRPr="00567E7A">
              <w:t xml:space="preserve"> auf</w:t>
            </w:r>
          </w:p>
        </w:tc>
      </w:tr>
      <w:tr w:rsidR="00567E7A" w:rsidRPr="00567E7A" w14:paraId="178CB582" w14:textId="77777777" w:rsidTr="00B73474">
        <w:trPr>
          <w:cantSplit/>
          <w:trHeight w:val="397"/>
        </w:trPr>
        <w:tc>
          <w:tcPr>
            <w:tcW w:w="580" w:type="dxa"/>
            <w:noWrap/>
            <w:tcMar>
              <w:top w:w="28" w:type="dxa"/>
              <w:left w:w="28" w:type="dxa"/>
              <w:bottom w:w="28" w:type="dxa"/>
              <w:right w:w="28" w:type="dxa"/>
            </w:tcMar>
            <w:vAlign w:val="center"/>
          </w:tcPr>
          <w:p w14:paraId="26BEAC50" w14:textId="77777777" w:rsidR="00567E7A" w:rsidRPr="00567E7A" w:rsidRDefault="00567E7A" w:rsidP="00706C35">
            <w:pPr>
              <w:jc w:val="left"/>
            </w:pPr>
          </w:p>
        </w:tc>
        <w:tc>
          <w:tcPr>
            <w:tcW w:w="2820" w:type="dxa"/>
            <w:noWrap/>
            <w:vAlign w:val="center"/>
          </w:tcPr>
          <w:p w14:paraId="7BE53A3F" w14:textId="77777777" w:rsidR="00567E7A" w:rsidRPr="00567E7A" w:rsidRDefault="00567E7A" w:rsidP="00706C35">
            <w:pPr>
              <w:jc w:val="left"/>
            </w:pPr>
          </w:p>
        </w:tc>
        <w:tc>
          <w:tcPr>
            <w:tcW w:w="1195" w:type="dxa"/>
            <w:noWrap/>
          </w:tcPr>
          <w:p w14:paraId="23F88424" w14:textId="77777777" w:rsidR="00567E7A" w:rsidRPr="00567E7A" w:rsidRDefault="00567E7A" w:rsidP="00706C35">
            <w:pPr>
              <w:jc w:val="center"/>
            </w:pPr>
            <w:r w:rsidRPr="00567E7A">
              <w:t>Lohn</w:t>
            </w:r>
          </w:p>
        </w:tc>
        <w:tc>
          <w:tcPr>
            <w:tcW w:w="1286" w:type="dxa"/>
            <w:noWrap/>
          </w:tcPr>
          <w:p w14:paraId="0FF2194C" w14:textId="77777777" w:rsidR="00567E7A" w:rsidRPr="00567E7A" w:rsidRDefault="00567E7A" w:rsidP="00706C35">
            <w:pPr>
              <w:jc w:val="center"/>
            </w:pPr>
            <w:r w:rsidRPr="00567E7A">
              <w:t>Stoffkosten</w:t>
            </w:r>
          </w:p>
        </w:tc>
        <w:tc>
          <w:tcPr>
            <w:tcW w:w="1286" w:type="dxa"/>
            <w:noWrap/>
          </w:tcPr>
          <w:p w14:paraId="55C11F45" w14:textId="77777777" w:rsidR="00567E7A" w:rsidRPr="00567E7A" w:rsidRDefault="00567E7A" w:rsidP="00706C35">
            <w:pPr>
              <w:jc w:val="center"/>
            </w:pPr>
            <w:r w:rsidRPr="00567E7A">
              <w:t>Geräte</w:t>
            </w:r>
            <w:r w:rsidR="00754C19">
              <w:t>-</w:t>
            </w:r>
            <w:r w:rsidRPr="00567E7A">
              <w:t>kosten</w:t>
            </w:r>
          </w:p>
        </w:tc>
        <w:tc>
          <w:tcPr>
            <w:tcW w:w="1470" w:type="dxa"/>
            <w:noWrap/>
          </w:tcPr>
          <w:p w14:paraId="6CD98FC7" w14:textId="77777777" w:rsidR="00567E7A" w:rsidRPr="00567E7A" w:rsidRDefault="00567E7A" w:rsidP="00706C35">
            <w:pPr>
              <w:jc w:val="center"/>
            </w:pPr>
            <w:r w:rsidRPr="00567E7A">
              <w:t>Sonstige Kosten</w:t>
            </w:r>
          </w:p>
        </w:tc>
        <w:tc>
          <w:tcPr>
            <w:tcW w:w="1286" w:type="dxa"/>
            <w:noWrap/>
          </w:tcPr>
          <w:p w14:paraId="716DACD7" w14:textId="77777777" w:rsidR="00567E7A" w:rsidRPr="00567E7A" w:rsidRDefault="00567E7A" w:rsidP="00706C35">
            <w:pPr>
              <w:jc w:val="center"/>
            </w:pPr>
            <w:r w:rsidRPr="00567E7A">
              <w:t>Nachunter-nehmer-leistungen</w:t>
            </w:r>
          </w:p>
        </w:tc>
      </w:tr>
      <w:tr w:rsidR="00567E7A" w:rsidRPr="00567E7A" w14:paraId="754645AF" w14:textId="77777777" w:rsidTr="00B73474">
        <w:trPr>
          <w:cantSplit/>
          <w:trHeight w:val="397"/>
        </w:trPr>
        <w:tc>
          <w:tcPr>
            <w:tcW w:w="580" w:type="dxa"/>
            <w:noWrap/>
            <w:tcMar>
              <w:top w:w="28" w:type="dxa"/>
              <w:left w:w="28" w:type="dxa"/>
              <w:bottom w:w="28" w:type="dxa"/>
              <w:right w:w="28" w:type="dxa"/>
            </w:tcMar>
            <w:vAlign w:val="center"/>
          </w:tcPr>
          <w:p w14:paraId="0C1C0A61" w14:textId="77777777" w:rsidR="00567E7A" w:rsidRPr="00706C35" w:rsidRDefault="00567E7A" w:rsidP="00706C35">
            <w:pPr>
              <w:jc w:val="left"/>
              <w:rPr>
                <w:b/>
              </w:rPr>
            </w:pPr>
            <w:r w:rsidRPr="00706C35">
              <w:rPr>
                <w:b/>
              </w:rPr>
              <w:t>2.1</w:t>
            </w:r>
          </w:p>
        </w:tc>
        <w:tc>
          <w:tcPr>
            <w:tcW w:w="2820" w:type="dxa"/>
            <w:noWrap/>
            <w:vAlign w:val="center"/>
          </w:tcPr>
          <w:p w14:paraId="2AC6F006" w14:textId="77777777" w:rsidR="00567E7A" w:rsidRPr="00706C35" w:rsidRDefault="00567E7A" w:rsidP="00706C35">
            <w:pPr>
              <w:jc w:val="left"/>
              <w:rPr>
                <w:b/>
              </w:rPr>
            </w:pPr>
            <w:r w:rsidRPr="00706C35">
              <w:rPr>
                <w:b/>
              </w:rPr>
              <w:t>Baustellengemeinkosten</w:t>
            </w:r>
          </w:p>
        </w:tc>
        <w:tc>
          <w:tcPr>
            <w:tcW w:w="1195" w:type="dxa"/>
            <w:noWrap/>
            <w:vAlign w:val="center"/>
          </w:tcPr>
          <w:p w14:paraId="2CF2E648" w14:textId="77777777" w:rsidR="00567E7A" w:rsidRPr="00567E7A" w:rsidRDefault="00567E7A" w:rsidP="00706C35">
            <w:pPr>
              <w:jc w:val="left"/>
            </w:pPr>
          </w:p>
        </w:tc>
        <w:tc>
          <w:tcPr>
            <w:tcW w:w="1286" w:type="dxa"/>
            <w:noWrap/>
            <w:vAlign w:val="center"/>
          </w:tcPr>
          <w:p w14:paraId="7D79124C" w14:textId="77777777" w:rsidR="00567E7A" w:rsidRPr="00567E7A" w:rsidRDefault="00567E7A" w:rsidP="00706C35">
            <w:pPr>
              <w:jc w:val="left"/>
            </w:pPr>
          </w:p>
        </w:tc>
        <w:tc>
          <w:tcPr>
            <w:tcW w:w="1286" w:type="dxa"/>
            <w:noWrap/>
            <w:vAlign w:val="center"/>
          </w:tcPr>
          <w:p w14:paraId="28BFEC04" w14:textId="77777777" w:rsidR="00567E7A" w:rsidRPr="00567E7A" w:rsidRDefault="00567E7A" w:rsidP="00706C35">
            <w:pPr>
              <w:jc w:val="left"/>
            </w:pPr>
          </w:p>
        </w:tc>
        <w:tc>
          <w:tcPr>
            <w:tcW w:w="1470" w:type="dxa"/>
            <w:noWrap/>
            <w:vAlign w:val="center"/>
          </w:tcPr>
          <w:p w14:paraId="65CE1969" w14:textId="77777777" w:rsidR="00567E7A" w:rsidRPr="00567E7A" w:rsidRDefault="00567E7A" w:rsidP="00706C35">
            <w:pPr>
              <w:jc w:val="left"/>
            </w:pPr>
          </w:p>
        </w:tc>
        <w:tc>
          <w:tcPr>
            <w:tcW w:w="1286" w:type="dxa"/>
            <w:noWrap/>
            <w:vAlign w:val="center"/>
          </w:tcPr>
          <w:p w14:paraId="2EB1C7AF" w14:textId="77777777" w:rsidR="00567E7A" w:rsidRPr="00567E7A" w:rsidRDefault="00567E7A" w:rsidP="00706C35">
            <w:pPr>
              <w:jc w:val="left"/>
            </w:pPr>
          </w:p>
        </w:tc>
      </w:tr>
      <w:tr w:rsidR="00567E7A" w:rsidRPr="00567E7A" w14:paraId="500F5BCE" w14:textId="77777777" w:rsidTr="00561937">
        <w:trPr>
          <w:cantSplit/>
          <w:trHeight w:val="397"/>
        </w:trPr>
        <w:tc>
          <w:tcPr>
            <w:tcW w:w="580" w:type="dxa"/>
            <w:noWrap/>
            <w:tcMar>
              <w:top w:w="28" w:type="dxa"/>
              <w:left w:w="28" w:type="dxa"/>
              <w:bottom w:w="28" w:type="dxa"/>
              <w:right w:w="28" w:type="dxa"/>
            </w:tcMar>
            <w:vAlign w:val="center"/>
          </w:tcPr>
          <w:p w14:paraId="23EC44DC" w14:textId="77777777" w:rsidR="005F5416" w:rsidRPr="00706C35" w:rsidRDefault="00567E7A" w:rsidP="00706C35">
            <w:pPr>
              <w:jc w:val="left"/>
              <w:rPr>
                <w:b/>
              </w:rPr>
            </w:pPr>
            <w:r w:rsidRPr="00706C35">
              <w:rPr>
                <w:b/>
              </w:rPr>
              <w:t>2.2</w:t>
            </w:r>
          </w:p>
        </w:tc>
        <w:tc>
          <w:tcPr>
            <w:tcW w:w="2820" w:type="dxa"/>
            <w:noWrap/>
            <w:vAlign w:val="center"/>
          </w:tcPr>
          <w:p w14:paraId="3A1A702F" w14:textId="77777777" w:rsidR="00567E7A" w:rsidRPr="00706C35" w:rsidRDefault="00567E7A" w:rsidP="00706C35">
            <w:pPr>
              <w:jc w:val="left"/>
              <w:rPr>
                <w:b/>
              </w:rPr>
            </w:pPr>
            <w:r w:rsidRPr="00706C35">
              <w:rPr>
                <w:b/>
              </w:rPr>
              <w:t>Allgemeine Geschäftskosten</w:t>
            </w:r>
          </w:p>
        </w:tc>
        <w:tc>
          <w:tcPr>
            <w:tcW w:w="1195" w:type="dxa"/>
            <w:tcBorders>
              <w:bottom w:val="single" w:sz="2" w:space="0" w:color="808080"/>
            </w:tcBorders>
            <w:noWrap/>
            <w:vAlign w:val="center"/>
          </w:tcPr>
          <w:p w14:paraId="234E80C2" w14:textId="77777777" w:rsidR="00567E7A" w:rsidRPr="00567E7A" w:rsidRDefault="00567E7A" w:rsidP="00706C35">
            <w:pPr>
              <w:jc w:val="left"/>
            </w:pPr>
          </w:p>
        </w:tc>
        <w:tc>
          <w:tcPr>
            <w:tcW w:w="1286" w:type="dxa"/>
            <w:tcBorders>
              <w:bottom w:val="single" w:sz="2" w:space="0" w:color="808080"/>
            </w:tcBorders>
            <w:noWrap/>
            <w:vAlign w:val="center"/>
          </w:tcPr>
          <w:p w14:paraId="15AE6979" w14:textId="77777777" w:rsidR="00567E7A" w:rsidRPr="00567E7A" w:rsidRDefault="00567E7A" w:rsidP="00706C35">
            <w:pPr>
              <w:jc w:val="left"/>
            </w:pPr>
          </w:p>
        </w:tc>
        <w:tc>
          <w:tcPr>
            <w:tcW w:w="1286" w:type="dxa"/>
            <w:tcBorders>
              <w:bottom w:val="single" w:sz="2" w:space="0" w:color="808080"/>
            </w:tcBorders>
            <w:noWrap/>
            <w:vAlign w:val="center"/>
          </w:tcPr>
          <w:p w14:paraId="5F10F603" w14:textId="77777777" w:rsidR="00567E7A" w:rsidRPr="00567E7A" w:rsidRDefault="00567E7A" w:rsidP="00706C35">
            <w:pPr>
              <w:jc w:val="left"/>
            </w:pPr>
          </w:p>
        </w:tc>
        <w:tc>
          <w:tcPr>
            <w:tcW w:w="1470" w:type="dxa"/>
            <w:tcBorders>
              <w:bottom w:val="single" w:sz="2" w:space="0" w:color="808080"/>
            </w:tcBorders>
            <w:noWrap/>
            <w:vAlign w:val="center"/>
          </w:tcPr>
          <w:p w14:paraId="28BAADA1" w14:textId="77777777" w:rsidR="00567E7A" w:rsidRPr="00567E7A" w:rsidRDefault="00567E7A" w:rsidP="00706C35">
            <w:pPr>
              <w:jc w:val="left"/>
            </w:pPr>
          </w:p>
        </w:tc>
        <w:tc>
          <w:tcPr>
            <w:tcW w:w="1286" w:type="dxa"/>
            <w:tcBorders>
              <w:bottom w:val="single" w:sz="2" w:space="0" w:color="808080"/>
            </w:tcBorders>
            <w:noWrap/>
            <w:vAlign w:val="center"/>
          </w:tcPr>
          <w:p w14:paraId="1CA3B97B" w14:textId="77777777" w:rsidR="00567E7A" w:rsidRPr="00567E7A" w:rsidRDefault="00567E7A" w:rsidP="00706C35">
            <w:pPr>
              <w:jc w:val="left"/>
            </w:pPr>
          </w:p>
        </w:tc>
      </w:tr>
      <w:tr w:rsidR="00567E7A" w:rsidRPr="00567E7A" w14:paraId="32FAB7FD" w14:textId="77777777" w:rsidTr="00CD5E12">
        <w:trPr>
          <w:cantSplit/>
          <w:trHeight w:val="397"/>
        </w:trPr>
        <w:tc>
          <w:tcPr>
            <w:tcW w:w="580" w:type="dxa"/>
            <w:tcBorders>
              <w:bottom w:val="single" w:sz="2" w:space="0" w:color="808080"/>
            </w:tcBorders>
            <w:noWrap/>
            <w:tcMar>
              <w:top w:w="28" w:type="dxa"/>
              <w:left w:w="28" w:type="dxa"/>
              <w:bottom w:w="28" w:type="dxa"/>
              <w:right w:w="28" w:type="dxa"/>
            </w:tcMar>
            <w:vAlign w:val="center"/>
          </w:tcPr>
          <w:p w14:paraId="7841C98C" w14:textId="77777777" w:rsidR="00567E7A" w:rsidRPr="00706C35" w:rsidRDefault="00567E7A" w:rsidP="00706C35">
            <w:pPr>
              <w:jc w:val="left"/>
              <w:rPr>
                <w:b/>
              </w:rPr>
            </w:pPr>
            <w:r w:rsidRPr="00706C35">
              <w:rPr>
                <w:b/>
              </w:rPr>
              <w:t>2.3</w:t>
            </w:r>
          </w:p>
        </w:tc>
        <w:tc>
          <w:tcPr>
            <w:tcW w:w="2820" w:type="dxa"/>
            <w:tcBorders>
              <w:bottom w:val="single" w:sz="2" w:space="0" w:color="808080"/>
            </w:tcBorders>
            <w:noWrap/>
            <w:vAlign w:val="center"/>
          </w:tcPr>
          <w:p w14:paraId="0EDDE64A" w14:textId="77777777" w:rsidR="00567E7A" w:rsidRPr="00CD5E12" w:rsidRDefault="00567E7A" w:rsidP="00706C35">
            <w:pPr>
              <w:jc w:val="left"/>
              <w:rPr>
                <w:b/>
              </w:rPr>
            </w:pPr>
            <w:r w:rsidRPr="00CD5E12">
              <w:rPr>
                <w:b/>
              </w:rPr>
              <w:t>Wagnis und Gewinn</w:t>
            </w:r>
          </w:p>
        </w:tc>
        <w:tc>
          <w:tcPr>
            <w:tcW w:w="1195" w:type="dxa"/>
            <w:tcBorders>
              <w:bottom w:val="single" w:sz="2" w:space="0" w:color="808080"/>
              <w:tl2br w:val="single" w:sz="2" w:space="0" w:color="808080"/>
              <w:tr2bl w:val="single" w:sz="2" w:space="0" w:color="808080"/>
            </w:tcBorders>
            <w:noWrap/>
            <w:vAlign w:val="center"/>
          </w:tcPr>
          <w:p w14:paraId="71D8640B"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1582FEEC"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7A6033" w14:textId="77777777" w:rsidR="00567E7A" w:rsidRPr="00567E7A" w:rsidRDefault="00567E7A" w:rsidP="00706C35">
            <w:pPr>
              <w:jc w:val="left"/>
            </w:pPr>
          </w:p>
        </w:tc>
        <w:tc>
          <w:tcPr>
            <w:tcW w:w="1470" w:type="dxa"/>
            <w:tcBorders>
              <w:bottom w:val="single" w:sz="2" w:space="0" w:color="808080"/>
              <w:tl2br w:val="single" w:sz="2" w:space="0" w:color="808080"/>
              <w:tr2bl w:val="single" w:sz="2" w:space="0" w:color="808080"/>
            </w:tcBorders>
            <w:noWrap/>
            <w:vAlign w:val="center"/>
          </w:tcPr>
          <w:p w14:paraId="3AC974C5"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918726" w14:textId="77777777" w:rsidR="00567E7A" w:rsidRPr="00567E7A" w:rsidRDefault="00567E7A" w:rsidP="00706C35">
            <w:pPr>
              <w:jc w:val="left"/>
            </w:pPr>
          </w:p>
        </w:tc>
      </w:tr>
      <w:tr w:rsidR="00561937" w:rsidRPr="00567E7A" w14:paraId="20972E4E"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57713010" w14:textId="77777777" w:rsidR="00561937" w:rsidRPr="00706C35" w:rsidRDefault="00561937" w:rsidP="00706C35">
            <w:pPr>
              <w:jc w:val="left"/>
              <w:rPr>
                <w:b/>
              </w:rPr>
            </w:pPr>
            <w:r>
              <w:rPr>
                <w:b/>
              </w:rPr>
              <w:t>2.3.1</w:t>
            </w:r>
          </w:p>
        </w:tc>
        <w:tc>
          <w:tcPr>
            <w:tcW w:w="2820" w:type="dxa"/>
            <w:tcBorders>
              <w:top w:val="single" w:sz="2" w:space="0" w:color="808080"/>
              <w:bottom w:val="single" w:sz="2" w:space="0" w:color="808080"/>
            </w:tcBorders>
            <w:noWrap/>
            <w:vAlign w:val="center"/>
          </w:tcPr>
          <w:p w14:paraId="2C4DB6C5" w14:textId="77777777" w:rsidR="00561937" w:rsidRPr="00CD5E12" w:rsidRDefault="00561937" w:rsidP="00561937">
            <w:pPr>
              <w:jc w:val="left"/>
              <w:rPr>
                <w:b/>
              </w:rPr>
            </w:pPr>
            <w:r w:rsidRPr="00CD5E12">
              <w:rPr>
                <w:b/>
              </w:rPr>
              <w:t>Gewinn</w:t>
            </w:r>
          </w:p>
        </w:tc>
        <w:tc>
          <w:tcPr>
            <w:tcW w:w="1195" w:type="dxa"/>
            <w:tcBorders>
              <w:top w:val="single" w:sz="2" w:space="0" w:color="808080"/>
              <w:bottom w:val="single" w:sz="2" w:space="0" w:color="808080"/>
            </w:tcBorders>
            <w:noWrap/>
            <w:vAlign w:val="center"/>
          </w:tcPr>
          <w:p w14:paraId="3C697F0E"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63C0D9C"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8E2E520"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737CD317"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16BB0ABA" w14:textId="77777777" w:rsidR="00561937" w:rsidRPr="00567E7A" w:rsidRDefault="00561937" w:rsidP="00706C35">
            <w:pPr>
              <w:jc w:val="left"/>
            </w:pPr>
          </w:p>
        </w:tc>
      </w:tr>
      <w:tr w:rsidR="00561937" w:rsidRPr="00567E7A" w14:paraId="5668772A"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62D82AAB" w14:textId="77777777" w:rsidR="00561937" w:rsidRPr="00706C35" w:rsidRDefault="00561937" w:rsidP="00706C35">
            <w:pPr>
              <w:jc w:val="left"/>
              <w:rPr>
                <w:b/>
              </w:rPr>
            </w:pPr>
            <w:r>
              <w:rPr>
                <w:b/>
              </w:rPr>
              <w:t>2.3.2</w:t>
            </w:r>
          </w:p>
        </w:tc>
        <w:tc>
          <w:tcPr>
            <w:tcW w:w="2820" w:type="dxa"/>
            <w:tcBorders>
              <w:top w:val="single" w:sz="2" w:space="0" w:color="808080"/>
              <w:bottom w:val="single" w:sz="2" w:space="0" w:color="808080"/>
            </w:tcBorders>
            <w:noWrap/>
            <w:vAlign w:val="center"/>
          </w:tcPr>
          <w:p w14:paraId="19E9D523" w14:textId="77777777" w:rsidR="00561937" w:rsidRPr="00CD5E12" w:rsidRDefault="00561937" w:rsidP="00561937">
            <w:pPr>
              <w:jc w:val="left"/>
              <w:rPr>
                <w:b/>
              </w:rPr>
            </w:pPr>
            <w:r w:rsidRPr="00CD5E12">
              <w:rPr>
                <w:b/>
              </w:rPr>
              <w:t>betriebsbezogenes Wagnis</w:t>
            </w:r>
            <w:r w:rsidRPr="00CD5E12">
              <w:rPr>
                <w:rStyle w:val="Funotenzeichen"/>
                <w:b/>
              </w:rPr>
              <w:footnoteReference w:id="1"/>
            </w:r>
          </w:p>
        </w:tc>
        <w:tc>
          <w:tcPr>
            <w:tcW w:w="1195" w:type="dxa"/>
            <w:tcBorders>
              <w:top w:val="single" w:sz="2" w:space="0" w:color="808080"/>
              <w:bottom w:val="single" w:sz="2" w:space="0" w:color="808080"/>
            </w:tcBorders>
            <w:noWrap/>
            <w:vAlign w:val="center"/>
          </w:tcPr>
          <w:p w14:paraId="3AA27296"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0512BA4A"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A815B89"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0FA16885"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E337050" w14:textId="77777777" w:rsidR="00561937" w:rsidRPr="00567E7A" w:rsidRDefault="00561937" w:rsidP="00706C35">
            <w:pPr>
              <w:jc w:val="left"/>
            </w:pPr>
          </w:p>
        </w:tc>
      </w:tr>
      <w:tr w:rsidR="00561937" w:rsidRPr="00567E7A" w14:paraId="19189D9B" w14:textId="77777777" w:rsidTr="00CD5E12">
        <w:trPr>
          <w:cantSplit/>
          <w:trHeight w:val="397"/>
        </w:trPr>
        <w:tc>
          <w:tcPr>
            <w:tcW w:w="580" w:type="dxa"/>
            <w:tcBorders>
              <w:top w:val="single" w:sz="2" w:space="0" w:color="808080"/>
              <w:bottom w:val="single" w:sz="6" w:space="0" w:color="808080"/>
            </w:tcBorders>
            <w:noWrap/>
            <w:tcMar>
              <w:top w:w="28" w:type="dxa"/>
              <w:left w:w="28" w:type="dxa"/>
              <w:bottom w:w="28" w:type="dxa"/>
              <w:right w:w="28" w:type="dxa"/>
            </w:tcMar>
            <w:vAlign w:val="center"/>
          </w:tcPr>
          <w:p w14:paraId="00B078C1" w14:textId="77777777" w:rsidR="00561937" w:rsidRPr="00706C35" w:rsidRDefault="00561937" w:rsidP="00706C35">
            <w:pPr>
              <w:jc w:val="left"/>
              <w:rPr>
                <w:b/>
              </w:rPr>
            </w:pPr>
            <w:r>
              <w:rPr>
                <w:b/>
              </w:rPr>
              <w:t>2.3.3</w:t>
            </w:r>
          </w:p>
        </w:tc>
        <w:tc>
          <w:tcPr>
            <w:tcW w:w="2820" w:type="dxa"/>
            <w:tcBorders>
              <w:top w:val="single" w:sz="2" w:space="0" w:color="808080"/>
              <w:bottom w:val="single" w:sz="6" w:space="0" w:color="808080"/>
            </w:tcBorders>
            <w:noWrap/>
            <w:vAlign w:val="center"/>
          </w:tcPr>
          <w:p w14:paraId="0D152636" w14:textId="77777777" w:rsidR="00561937" w:rsidRPr="00CD5E12" w:rsidRDefault="00B43F40" w:rsidP="00706C35">
            <w:pPr>
              <w:jc w:val="left"/>
              <w:rPr>
                <w:b/>
              </w:rPr>
            </w:pPr>
            <w:r w:rsidRPr="00CD5E12">
              <w:rPr>
                <w:b/>
              </w:rPr>
              <w:t>leistungs</w:t>
            </w:r>
            <w:r w:rsidR="00561937" w:rsidRPr="00CD5E12">
              <w:rPr>
                <w:b/>
              </w:rPr>
              <w:t>bezogenes Wagnis</w:t>
            </w:r>
            <w:r w:rsidR="00A36AB9" w:rsidRPr="00CD5E12">
              <w:rPr>
                <w:rStyle w:val="Funotenzeichen"/>
                <w:b/>
              </w:rPr>
              <w:footnoteReference w:id="2"/>
            </w:r>
          </w:p>
        </w:tc>
        <w:tc>
          <w:tcPr>
            <w:tcW w:w="1195" w:type="dxa"/>
            <w:tcBorders>
              <w:top w:val="single" w:sz="2" w:space="0" w:color="808080"/>
              <w:bottom w:val="single" w:sz="6" w:space="0" w:color="808080"/>
            </w:tcBorders>
            <w:noWrap/>
            <w:vAlign w:val="center"/>
          </w:tcPr>
          <w:p w14:paraId="7F678B87"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4260C24D"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150AD6C5" w14:textId="77777777" w:rsidR="00561937" w:rsidRPr="00567E7A" w:rsidRDefault="00561937" w:rsidP="00706C35">
            <w:pPr>
              <w:jc w:val="left"/>
            </w:pPr>
          </w:p>
        </w:tc>
        <w:tc>
          <w:tcPr>
            <w:tcW w:w="1470" w:type="dxa"/>
            <w:tcBorders>
              <w:top w:val="single" w:sz="2" w:space="0" w:color="808080"/>
              <w:bottom w:val="single" w:sz="6" w:space="0" w:color="808080"/>
            </w:tcBorders>
            <w:noWrap/>
            <w:vAlign w:val="center"/>
          </w:tcPr>
          <w:p w14:paraId="5BDE1264"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71746376" w14:textId="77777777" w:rsidR="00561937" w:rsidRPr="00567E7A" w:rsidRDefault="00561937" w:rsidP="00706C35">
            <w:pPr>
              <w:jc w:val="left"/>
            </w:pPr>
          </w:p>
        </w:tc>
      </w:tr>
      <w:tr w:rsidR="00567E7A" w:rsidRPr="00567E7A" w14:paraId="420A5070" w14:textId="77777777" w:rsidTr="00CD5E12">
        <w:trPr>
          <w:cantSplit/>
          <w:trHeight w:val="397"/>
        </w:trPr>
        <w:tc>
          <w:tcPr>
            <w:tcW w:w="580" w:type="dxa"/>
            <w:tcBorders>
              <w:top w:val="single" w:sz="6" w:space="0" w:color="808080"/>
              <w:left w:val="single" w:sz="6" w:space="0" w:color="808080"/>
              <w:bottom w:val="single" w:sz="6" w:space="0" w:color="808080"/>
              <w:right w:val="single" w:sz="6" w:space="0" w:color="808080"/>
            </w:tcBorders>
            <w:noWrap/>
            <w:tcMar>
              <w:top w:w="28" w:type="dxa"/>
              <w:left w:w="28" w:type="dxa"/>
              <w:bottom w:w="28" w:type="dxa"/>
              <w:right w:w="28" w:type="dxa"/>
            </w:tcMar>
            <w:vAlign w:val="center"/>
          </w:tcPr>
          <w:p w14:paraId="606300F9" w14:textId="77777777" w:rsidR="00567E7A" w:rsidRPr="00706C35" w:rsidRDefault="00567E7A" w:rsidP="00706C35">
            <w:pPr>
              <w:jc w:val="left"/>
              <w:rPr>
                <w:b/>
              </w:rPr>
            </w:pPr>
            <w:r w:rsidRPr="00706C35">
              <w:rPr>
                <w:b/>
              </w:rPr>
              <w:t>2.4</w:t>
            </w:r>
          </w:p>
        </w:tc>
        <w:tc>
          <w:tcPr>
            <w:tcW w:w="2820" w:type="dxa"/>
            <w:tcBorders>
              <w:top w:val="single" w:sz="6" w:space="0" w:color="808080"/>
              <w:left w:val="single" w:sz="6" w:space="0" w:color="808080"/>
              <w:bottom w:val="single" w:sz="6" w:space="0" w:color="808080"/>
              <w:right w:val="single" w:sz="6" w:space="0" w:color="808080"/>
            </w:tcBorders>
            <w:noWrap/>
            <w:vAlign w:val="center"/>
          </w:tcPr>
          <w:p w14:paraId="51293D1A" w14:textId="77777777" w:rsidR="00567E7A" w:rsidRPr="00706C35" w:rsidRDefault="00567E7A" w:rsidP="00706C35">
            <w:pPr>
              <w:jc w:val="left"/>
              <w:rPr>
                <w:b/>
              </w:rPr>
            </w:pPr>
            <w:r w:rsidRPr="00706C35">
              <w:rPr>
                <w:b/>
              </w:rPr>
              <w:t>Gesamtzuschläge</w:t>
            </w:r>
          </w:p>
        </w:tc>
        <w:tc>
          <w:tcPr>
            <w:tcW w:w="1195" w:type="dxa"/>
            <w:tcBorders>
              <w:top w:val="single" w:sz="6" w:space="0" w:color="808080"/>
              <w:left w:val="single" w:sz="6" w:space="0" w:color="808080"/>
              <w:bottom w:val="single" w:sz="6" w:space="0" w:color="808080"/>
              <w:right w:val="single" w:sz="6" w:space="0" w:color="808080"/>
            </w:tcBorders>
            <w:noWrap/>
            <w:vAlign w:val="center"/>
          </w:tcPr>
          <w:p w14:paraId="3619F6D2"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1D1EB11B"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3D7D11FB" w14:textId="77777777" w:rsidR="00567E7A" w:rsidRPr="00567E7A" w:rsidRDefault="00567E7A" w:rsidP="00706C35">
            <w:pPr>
              <w:jc w:val="left"/>
            </w:pPr>
          </w:p>
        </w:tc>
        <w:tc>
          <w:tcPr>
            <w:tcW w:w="1470" w:type="dxa"/>
            <w:tcBorders>
              <w:top w:val="single" w:sz="6" w:space="0" w:color="808080"/>
              <w:left w:val="single" w:sz="6" w:space="0" w:color="808080"/>
              <w:bottom w:val="single" w:sz="6" w:space="0" w:color="808080"/>
              <w:right w:val="single" w:sz="6" w:space="0" w:color="808080"/>
            </w:tcBorders>
            <w:noWrap/>
            <w:vAlign w:val="center"/>
          </w:tcPr>
          <w:p w14:paraId="0227945E"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437386E1" w14:textId="77777777" w:rsidR="00567E7A" w:rsidRPr="00567E7A" w:rsidRDefault="00567E7A" w:rsidP="00706C35">
            <w:pPr>
              <w:jc w:val="left"/>
            </w:pPr>
          </w:p>
        </w:tc>
      </w:tr>
    </w:tbl>
    <w:p w14:paraId="20BCBC58" w14:textId="77777777" w:rsidR="009713AD" w:rsidRDefault="009713AD" w:rsidP="00567E7A"/>
    <w:p w14:paraId="039245C7" w14:textId="77777777" w:rsidR="009713AD" w:rsidRDefault="009713AD" w:rsidP="00567E7A">
      <w:pPr>
        <w:sectPr w:rsidR="009713AD" w:rsidSect="00500C2B">
          <w:headerReference w:type="even" r:id="rId8"/>
          <w:headerReference w:type="default" r:id="rId9"/>
          <w:footerReference w:type="default" r:id="rId10"/>
          <w:pgSz w:w="11906" w:h="16838" w:code="9"/>
          <w:pgMar w:top="851" w:right="851" w:bottom="567" w:left="1304" w:header="709" w:footer="284" w:gutter="0"/>
          <w:cols w:space="708"/>
          <w:docGrid w:linePitch="360"/>
        </w:sectPr>
      </w:pPr>
    </w:p>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78"/>
        <w:gridCol w:w="4383"/>
        <w:gridCol w:w="2021"/>
        <w:gridCol w:w="1103"/>
        <w:gridCol w:w="1838"/>
      </w:tblGrid>
      <w:tr w:rsidR="00567E7A" w:rsidRPr="00567E7A" w14:paraId="66E49540" w14:textId="77777777" w:rsidTr="00706C35">
        <w:trPr>
          <w:trHeight w:val="397"/>
        </w:trPr>
        <w:tc>
          <w:tcPr>
            <w:tcW w:w="567" w:type="dxa"/>
            <w:shd w:val="clear" w:color="auto" w:fill="auto"/>
            <w:noWrap/>
            <w:tcMar>
              <w:top w:w="28" w:type="dxa"/>
              <w:left w:w="28" w:type="dxa"/>
              <w:bottom w:w="28" w:type="dxa"/>
              <w:right w:w="28" w:type="dxa"/>
            </w:tcMar>
            <w:vAlign w:val="center"/>
          </w:tcPr>
          <w:p w14:paraId="1D8B938D" w14:textId="77777777" w:rsidR="00567E7A" w:rsidRPr="008C46FE" w:rsidRDefault="00567E7A" w:rsidP="001A3A8B">
            <w:pPr>
              <w:pStyle w:val="Oben"/>
            </w:pPr>
            <w:r w:rsidRPr="008C46FE">
              <w:lastRenderedPageBreak/>
              <w:t>3.</w:t>
            </w:r>
          </w:p>
        </w:tc>
        <w:tc>
          <w:tcPr>
            <w:tcW w:w="9153" w:type="dxa"/>
            <w:gridSpan w:val="4"/>
            <w:shd w:val="clear" w:color="auto" w:fill="auto"/>
            <w:noWrap/>
            <w:vAlign w:val="center"/>
          </w:tcPr>
          <w:p w14:paraId="0EA83ACD" w14:textId="77777777" w:rsidR="00567E7A" w:rsidRPr="008C46FE" w:rsidRDefault="00567E7A" w:rsidP="001A3A8B">
            <w:pPr>
              <w:pStyle w:val="Oben"/>
            </w:pPr>
            <w:r w:rsidRPr="008C46FE">
              <w:t>Ermittlung der Angebotssumme</w:t>
            </w:r>
          </w:p>
        </w:tc>
      </w:tr>
      <w:tr w:rsidR="00567E7A" w:rsidRPr="00706C35" w14:paraId="7E8B2478" w14:textId="77777777" w:rsidTr="00706C35">
        <w:trPr>
          <w:trHeight w:val="567"/>
        </w:trPr>
        <w:tc>
          <w:tcPr>
            <w:tcW w:w="567" w:type="dxa"/>
            <w:shd w:val="clear" w:color="auto" w:fill="auto"/>
            <w:noWrap/>
            <w:tcMar>
              <w:top w:w="28" w:type="dxa"/>
              <w:left w:w="28" w:type="dxa"/>
              <w:bottom w:w="28" w:type="dxa"/>
              <w:right w:w="28" w:type="dxa"/>
            </w:tcMar>
            <w:vAlign w:val="center"/>
          </w:tcPr>
          <w:p w14:paraId="6A3E9CBA" w14:textId="77777777" w:rsidR="00567E7A" w:rsidRPr="00567E7A" w:rsidRDefault="00567E7A" w:rsidP="00754C19"/>
        </w:tc>
        <w:tc>
          <w:tcPr>
            <w:tcW w:w="4293" w:type="dxa"/>
            <w:shd w:val="clear" w:color="auto" w:fill="auto"/>
            <w:noWrap/>
            <w:vAlign w:val="center"/>
          </w:tcPr>
          <w:p w14:paraId="7F0F7BA9" w14:textId="77777777" w:rsidR="00567E7A" w:rsidRPr="00567E7A" w:rsidRDefault="00567E7A" w:rsidP="00754C19"/>
        </w:tc>
        <w:tc>
          <w:tcPr>
            <w:tcW w:w="1980" w:type="dxa"/>
            <w:shd w:val="clear" w:color="auto" w:fill="auto"/>
            <w:noWrap/>
            <w:vAlign w:val="center"/>
          </w:tcPr>
          <w:p w14:paraId="1007F869" w14:textId="77777777" w:rsidR="00567E7A" w:rsidRPr="00567E7A" w:rsidRDefault="00567E7A" w:rsidP="00706C35">
            <w:pPr>
              <w:jc w:val="center"/>
            </w:pPr>
            <w:r w:rsidRPr="00567E7A">
              <w:t>Einzelkosten der Teilleistungen = unmittelbare Herstellungskosten</w:t>
            </w:r>
          </w:p>
          <w:p w14:paraId="1CD18AEB" w14:textId="77777777" w:rsidR="00567E7A" w:rsidRPr="00706C35" w:rsidRDefault="00567E7A" w:rsidP="00706C35">
            <w:pPr>
              <w:jc w:val="center"/>
              <w:rPr>
                <w:b/>
              </w:rPr>
            </w:pPr>
            <w:r w:rsidRPr="00706C35">
              <w:rPr>
                <w:b/>
              </w:rPr>
              <w:t>€</w:t>
            </w:r>
          </w:p>
        </w:tc>
        <w:tc>
          <w:tcPr>
            <w:tcW w:w="1080" w:type="dxa"/>
            <w:shd w:val="clear" w:color="auto" w:fill="auto"/>
            <w:noWrap/>
            <w:vAlign w:val="center"/>
          </w:tcPr>
          <w:p w14:paraId="2DCB2ABF" w14:textId="77777777" w:rsidR="00567E7A" w:rsidRPr="00567E7A" w:rsidRDefault="00567E7A" w:rsidP="00706C35">
            <w:pPr>
              <w:jc w:val="center"/>
            </w:pPr>
            <w:r w:rsidRPr="00567E7A">
              <w:t>Gesamt-zuschläge</w:t>
            </w:r>
          </w:p>
          <w:p w14:paraId="66339EE7" w14:textId="77777777" w:rsidR="00567E7A" w:rsidRPr="00567E7A" w:rsidRDefault="00567E7A" w:rsidP="00706C35">
            <w:pPr>
              <w:jc w:val="center"/>
            </w:pPr>
            <w:r w:rsidRPr="00567E7A">
              <w:t>gem. 2.4</w:t>
            </w:r>
          </w:p>
          <w:p w14:paraId="6563E2A0" w14:textId="77777777" w:rsidR="00567E7A" w:rsidRPr="008C46FE" w:rsidRDefault="00567E7A" w:rsidP="00706C35">
            <w:pPr>
              <w:jc w:val="center"/>
            </w:pPr>
          </w:p>
          <w:p w14:paraId="43FA04BE" w14:textId="77777777" w:rsidR="00567E7A" w:rsidRPr="00706C35" w:rsidRDefault="00567E7A" w:rsidP="00706C35">
            <w:pPr>
              <w:jc w:val="center"/>
              <w:rPr>
                <w:b/>
              </w:rPr>
            </w:pPr>
            <w:r w:rsidRPr="00706C35">
              <w:rPr>
                <w:b/>
              </w:rPr>
              <w:t>%</w:t>
            </w:r>
          </w:p>
        </w:tc>
        <w:tc>
          <w:tcPr>
            <w:tcW w:w="1800" w:type="dxa"/>
            <w:tcBorders>
              <w:bottom w:val="single" w:sz="4" w:space="0" w:color="808080"/>
            </w:tcBorders>
            <w:shd w:val="clear" w:color="auto" w:fill="auto"/>
            <w:noWrap/>
            <w:vAlign w:val="center"/>
          </w:tcPr>
          <w:p w14:paraId="6994C716" w14:textId="77777777" w:rsidR="00567E7A" w:rsidRPr="00567E7A" w:rsidRDefault="00567E7A" w:rsidP="00706C35">
            <w:pPr>
              <w:jc w:val="center"/>
            </w:pPr>
            <w:r w:rsidRPr="00567E7A">
              <w:t>Angebotssumme</w:t>
            </w:r>
          </w:p>
          <w:p w14:paraId="0BA67D93" w14:textId="77777777" w:rsidR="00567E7A" w:rsidRPr="008C46FE" w:rsidRDefault="00567E7A" w:rsidP="00706C35">
            <w:pPr>
              <w:jc w:val="center"/>
            </w:pPr>
          </w:p>
          <w:p w14:paraId="0D2C1712" w14:textId="77777777" w:rsidR="00567E7A" w:rsidRPr="008C46FE" w:rsidRDefault="00567E7A" w:rsidP="00706C35">
            <w:pPr>
              <w:jc w:val="center"/>
            </w:pPr>
          </w:p>
          <w:p w14:paraId="6F7DB686" w14:textId="77777777" w:rsidR="00567E7A" w:rsidRPr="008C46FE" w:rsidRDefault="00567E7A" w:rsidP="00706C35">
            <w:pPr>
              <w:jc w:val="center"/>
            </w:pPr>
          </w:p>
          <w:p w14:paraId="44D01A3B" w14:textId="77777777" w:rsidR="00567E7A" w:rsidRPr="00706C35" w:rsidRDefault="00567E7A" w:rsidP="00706C35">
            <w:pPr>
              <w:jc w:val="center"/>
              <w:rPr>
                <w:b/>
              </w:rPr>
            </w:pPr>
            <w:r w:rsidRPr="00706C35">
              <w:rPr>
                <w:b/>
              </w:rPr>
              <w:t>€</w:t>
            </w:r>
          </w:p>
        </w:tc>
      </w:tr>
      <w:tr w:rsidR="00567E7A" w:rsidRPr="00706C35" w14:paraId="7EA99375" w14:textId="77777777" w:rsidTr="00706C35">
        <w:trPr>
          <w:trHeight w:val="567"/>
        </w:trPr>
        <w:tc>
          <w:tcPr>
            <w:tcW w:w="567" w:type="dxa"/>
            <w:shd w:val="clear" w:color="auto" w:fill="auto"/>
            <w:noWrap/>
            <w:tcMar>
              <w:top w:w="28" w:type="dxa"/>
              <w:left w:w="28" w:type="dxa"/>
              <w:bottom w:w="28" w:type="dxa"/>
              <w:right w:w="28" w:type="dxa"/>
            </w:tcMar>
          </w:tcPr>
          <w:p w14:paraId="3B030408" w14:textId="77777777" w:rsidR="00567E7A" w:rsidRPr="00706C35" w:rsidRDefault="00567E7A" w:rsidP="00706C35">
            <w:pPr>
              <w:jc w:val="left"/>
              <w:rPr>
                <w:b/>
              </w:rPr>
            </w:pPr>
            <w:r w:rsidRPr="00706C35">
              <w:rPr>
                <w:b/>
              </w:rPr>
              <w:t>3.1</w:t>
            </w:r>
          </w:p>
        </w:tc>
        <w:tc>
          <w:tcPr>
            <w:tcW w:w="7353" w:type="dxa"/>
            <w:gridSpan w:val="3"/>
            <w:shd w:val="clear" w:color="auto" w:fill="auto"/>
            <w:noWrap/>
          </w:tcPr>
          <w:p w14:paraId="7DBE8B3B" w14:textId="77777777" w:rsidR="00567E7A" w:rsidRPr="00706C35" w:rsidRDefault="00567E7A" w:rsidP="00706C35">
            <w:pPr>
              <w:jc w:val="left"/>
              <w:rPr>
                <w:b/>
              </w:rPr>
            </w:pPr>
            <w:r w:rsidRPr="00706C35">
              <w:rPr>
                <w:b/>
              </w:rPr>
              <w:t>Eigene Lohnkosten</w:t>
            </w:r>
          </w:p>
          <w:p w14:paraId="11F05EF5" w14:textId="77777777" w:rsidR="00567E7A" w:rsidRPr="00567E7A" w:rsidRDefault="001A3A8B" w:rsidP="00706C35">
            <w:pPr>
              <w:tabs>
                <w:tab w:val="left" w:pos="2302"/>
                <w:tab w:val="left" w:pos="2703"/>
              </w:tabs>
              <w:jc w:val="left"/>
            </w:pPr>
            <w:r>
              <w:t>Verrechnungslohn (1.6)</w:t>
            </w:r>
            <w:r>
              <w:tab/>
              <w:t>x</w:t>
            </w:r>
            <w:r>
              <w:tab/>
            </w:r>
            <w:r w:rsidR="00567E7A" w:rsidRPr="00567E7A">
              <w:t>Gesamtstunden</w:t>
            </w:r>
          </w:p>
        </w:tc>
        <w:tc>
          <w:tcPr>
            <w:tcW w:w="1800" w:type="dxa"/>
            <w:tcBorders>
              <w:tl2br w:val="single" w:sz="4" w:space="0" w:color="808080"/>
              <w:tr2bl w:val="single" w:sz="4" w:space="0" w:color="808080"/>
            </w:tcBorders>
            <w:shd w:val="clear" w:color="auto" w:fill="auto"/>
            <w:noWrap/>
            <w:vAlign w:val="center"/>
          </w:tcPr>
          <w:p w14:paraId="4D778EAE" w14:textId="77777777" w:rsidR="00567E7A" w:rsidRPr="00567E7A" w:rsidRDefault="00567E7A" w:rsidP="00754C19"/>
        </w:tc>
      </w:tr>
      <w:tr w:rsidR="00567E7A" w:rsidRPr="00706C35" w14:paraId="76712F02" w14:textId="77777777" w:rsidTr="00706C35">
        <w:trPr>
          <w:trHeight w:val="567"/>
        </w:trPr>
        <w:tc>
          <w:tcPr>
            <w:tcW w:w="567" w:type="dxa"/>
            <w:shd w:val="clear" w:color="auto" w:fill="auto"/>
            <w:noWrap/>
            <w:tcMar>
              <w:top w:w="28" w:type="dxa"/>
              <w:left w:w="28" w:type="dxa"/>
              <w:bottom w:w="28" w:type="dxa"/>
              <w:right w:w="28" w:type="dxa"/>
            </w:tcMar>
          </w:tcPr>
          <w:p w14:paraId="4A8ADF12" w14:textId="77777777" w:rsidR="00567E7A" w:rsidRPr="00754C19" w:rsidRDefault="00567E7A" w:rsidP="00706C35">
            <w:pPr>
              <w:jc w:val="left"/>
            </w:pPr>
          </w:p>
        </w:tc>
        <w:tc>
          <w:tcPr>
            <w:tcW w:w="7353" w:type="dxa"/>
            <w:gridSpan w:val="3"/>
            <w:shd w:val="clear" w:color="auto" w:fill="auto"/>
            <w:noWrap/>
          </w:tcPr>
          <w:p w14:paraId="4C9CA136" w14:textId="77777777" w:rsidR="00567E7A" w:rsidRPr="00567E7A" w:rsidRDefault="001A3A8B" w:rsidP="00706C35">
            <w:pPr>
              <w:tabs>
                <w:tab w:val="left" w:pos="2302"/>
              </w:tabs>
              <w:jc w:val="left"/>
            </w:pPr>
            <w:r>
              <w:tab/>
            </w:r>
            <w:r w:rsidR="00567E7A" w:rsidRPr="00567E7A">
              <w:t>x</w:t>
            </w:r>
          </w:p>
        </w:tc>
        <w:tc>
          <w:tcPr>
            <w:tcW w:w="1800" w:type="dxa"/>
            <w:shd w:val="clear" w:color="auto" w:fill="auto"/>
            <w:noWrap/>
            <w:vAlign w:val="center"/>
          </w:tcPr>
          <w:p w14:paraId="2FE16F22" w14:textId="77777777" w:rsidR="00567E7A" w:rsidRPr="00567E7A" w:rsidRDefault="00567E7A" w:rsidP="00754C19"/>
        </w:tc>
      </w:tr>
      <w:tr w:rsidR="00567E7A" w:rsidRPr="00706C35" w14:paraId="4465453D" w14:textId="77777777" w:rsidTr="00706C35">
        <w:trPr>
          <w:trHeight w:val="567"/>
        </w:trPr>
        <w:tc>
          <w:tcPr>
            <w:tcW w:w="567" w:type="dxa"/>
            <w:shd w:val="clear" w:color="auto" w:fill="auto"/>
            <w:noWrap/>
            <w:tcMar>
              <w:top w:w="28" w:type="dxa"/>
              <w:left w:w="28" w:type="dxa"/>
              <w:bottom w:w="28" w:type="dxa"/>
              <w:right w:w="28" w:type="dxa"/>
            </w:tcMar>
          </w:tcPr>
          <w:p w14:paraId="6F2560C0" w14:textId="77777777" w:rsidR="00567E7A" w:rsidRPr="00706C35" w:rsidRDefault="00567E7A" w:rsidP="00706C35">
            <w:pPr>
              <w:jc w:val="left"/>
              <w:rPr>
                <w:b/>
              </w:rPr>
            </w:pPr>
            <w:r w:rsidRPr="00706C35">
              <w:rPr>
                <w:b/>
              </w:rPr>
              <w:t>3.2</w:t>
            </w:r>
          </w:p>
        </w:tc>
        <w:tc>
          <w:tcPr>
            <w:tcW w:w="4293" w:type="dxa"/>
            <w:shd w:val="clear" w:color="auto" w:fill="auto"/>
            <w:noWrap/>
          </w:tcPr>
          <w:p w14:paraId="07FD9DDD" w14:textId="77777777" w:rsidR="00567E7A" w:rsidRPr="00706C35" w:rsidRDefault="00567E7A" w:rsidP="00706C35">
            <w:pPr>
              <w:jc w:val="left"/>
              <w:rPr>
                <w:b/>
              </w:rPr>
            </w:pPr>
            <w:r w:rsidRPr="00706C35">
              <w:rPr>
                <w:b/>
              </w:rPr>
              <w:t>Stoffkosten</w:t>
            </w:r>
          </w:p>
          <w:p w14:paraId="279DE15B" w14:textId="77777777" w:rsidR="00567E7A" w:rsidRPr="00567E7A" w:rsidRDefault="00567E7A" w:rsidP="00706C35">
            <w:pPr>
              <w:jc w:val="left"/>
            </w:pPr>
            <w:r w:rsidRPr="00567E7A">
              <w:t>(einschl. Kosten für Hilfsstoffe)</w:t>
            </w:r>
          </w:p>
        </w:tc>
        <w:tc>
          <w:tcPr>
            <w:tcW w:w="1980" w:type="dxa"/>
            <w:shd w:val="clear" w:color="auto" w:fill="auto"/>
            <w:noWrap/>
            <w:vAlign w:val="center"/>
          </w:tcPr>
          <w:p w14:paraId="6EDB3121" w14:textId="77777777" w:rsidR="00567E7A" w:rsidRPr="00567E7A" w:rsidRDefault="00567E7A" w:rsidP="00754C19"/>
        </w:tc>
        <w:tc>
          <w:tcPr>
            <w:tcW w:w="1080" w:type="dxa"/>
            <w:shd w:val="clear" w:color="auto" w:fill="auto"/>
            <w:noWrap/>
            <w:vAlign w:val="center"/>
          </w:tcPr>
          <w:p w14:paraId="69F8AD5B" w14:textId="77777777" w:rsidR="00567E7A" w:rsidRPr="00567E7A" w:rsidRDefault="00567E7A" w:rsidP="00754C19"/>
        </w:tc>
        <w:tc>
          <w:tcPr>
            <w:tcW w:w="1800" w:type="dxa"/>
            <w:shd w:val="clear" w:color="auto" w:fill="auto"/>
            <w:noWrap/>
            <w:vAlign w:val="center"/>
          </w:tcPr>
          <w:p w14:paraId="041F6B55" w14:textId="77777777" w:rsidR="00567E7A" w:rsidRPr="00567E7A" w:rsidRDefault="00567E7A" w:rsidP="00754C19"/>
        </w:tc>
      </w:tr>
      <w:tr w:rsidR="00567E7A" w:rsidRPr="00706C35" w14:paraId="723A42FD" w14:textId="77777777" w:rsidTr="00706C35">
        <w:trPr>
          <w:trHeight w:val="567"/>
        </w:trPr>
        <w:tc>
          <w:tcPr>
            <w:tcW w:w="567" w:type="dxa"/>
            <w:shd w:val="clear" w:color="auto" w:fill="auto"/>
            <w:noWrap/>
            <w:tcMar>
              <w:top w:w="28" w:type="dxa"/>
              <w:left w:w="28" w:type="dxa"/>
              <w:bottom w:w="28" w:type="dxa"/>
              <w:right w:w="28" w:type="dxa"/>
            </w:tcMar>
          </w:tcPr>
          <w:p w14:paraId="7C1E1930" w14:textId="77777777" w:rsidR="00567E7A" w:rsidRPr="00706C35" w:rsidRDefault="00567E7A" w:rsidP="00706C35">
            <w:pPr>
              <w:jc w:val="left"/>
              <w:rPr>
                <w:b/>
              </w:rPr>
            </w:pPr>
            <w:r w:rsidRPr="00706C35">
              <w:rPr>
                <w:b/>
              </w:rPr>
              <w:t>3.3</w:t>
            </w:r>
          </w:p>
        </w:tc>
        <w:tc>
          <w:tcPr>
            <w:tcW w:w="4293" w:type="dxa"/>
            <w:shd w:val="clear" w:color="auto" w:fill="auto"/>
            <w:noWrap/>
          </w:tcPr>
          <w:p w14:paraId="29B93316" w14:textId="77777777" w:rsidR="00567E7A" w:rsidRPr="00706C35" w:rsidRDefault="00567E7A" w:rsidP="00706C35">
            <w:pPr>
              <w:jc w:val="left"/>
              <w:rPr>
                <w:b/>
              </w:rPr>
            </w:pPr>
            <w:r w:rsidRPr="00706C35">
              <w:rPr>
                <w:b/>
              </w:rPr>
              <w:t>Gerätekosten</w:t>
            </w:r>
          </w:p>
          <w:p w14:paraId="40E99527" w14:textId="77777777" w:rsidR="00567E7A" w:rsidRPr="00567E7A" w:rsidRDefault="00567E7A" w:rsidP="00706C35">
            <w:pPr>
              <w:jc w:val="left"/>
            </w:pPr>
            <w:r w:rsidRPr="00567E7A">
              <w:t>(einschließlich Kosten für Energie und Betriebsstoffe)</w:t>
            </w:r>
          </w:p>
        </w:tc>
        <w:tc>
          <w:tcPr>
            <w:tcW w:w="1980" w:type="dxa"/>
            <w:shd w:val="clear" w:color="auto" w:fill="auto"/>
            <w:noWrap/>
            <w:vAlign w:val="center"/>
          </w:tcPr>
          <w:p w14:paraId="5C0BE1EB" w14:textId="77777777" w:rsidR="00567E7A" w:rsidRPr="00567E7A" w:rsidRDefault="00567E7A" w:rsidP="00754C19"/>
        </w:tc>
        <w:tc>
          <w:tcPr>
            <w:tcW w:w="1080" w:type="dxa"/>
            <w:shd w:val="clear" w:color="auto" w:fill="auto"/>
            <w:noWrap/>
            <w:vAlign w:val="center"/>
          </w:tcPr>
          <w:p w14:paraId="4EE6CBA9" w14:textId="77777777" w:rsidR="00567E7A" w:rsidRPr="00567E7A" w:rsidRDefault="00567E7A" w:rsidP="00754C19"/>
        </w:tc>
        <w:tc>
          <w:tcPr>
            <w:tcW w:w="1800" w:type="dxa"/>
            <w:shd w:val="clear" w:color="auto" w:fill="auto"/>
            <w:noWrap/>
            <w:vAlign w:val="center"/>
          </w:tcPr>
          <w:p w14:paraId="072003B1" w14:textId="77777777" w:rsidR="00567E7A" w:rsidRPr="00567E7A" w:rsidRDefault="00567E7A" w:rsidP="00754C19"/>
        </w:tc>
      </w:tr>
      <w:tr w:rsidR="00567E7A" w:rsidRPr="00706C35" w14:paraId="1E47131A" w14:textId="77777777" w:rsidTr="00706C35">
        <w:trPr>
          <w:trHeight w:val="567"/>
        </w:trPr>
        <w:tc>
          <w:tcPr>
            <w:tcW w:w="567" w:type="dxa"/>
            <w:shd w:val="clear" w:color="auto" w:fill="auto"/>
            <w:noWrap/>
            <w:tcMar>
              <w:top w:w="28" w:type="dxa"/>
              <w:left w:w="28" w:type="dxa"/>
              <w:bottom w:w="28" w:type="dxa"/>
              <w:right w:w="28" w:type="dxa"/>
            </w:tcMar>
          </w:tcPr>
          <w:p w14:paraId="4028CBC3" w14:textId="77777777" w:rsidR="00567E7A" w:rsidRPr="00706C35" w:rsidRDefault="00567E7A" w:rsidP="00706C35">
            <w:pPr>
              <w:jc w:val="left"/>
              <w:rPr>
                <w:b/>
              </w:rPr>
            </w:pPr>
            <w:r w:rsidRPr="00706C35">
              <w:rPr>
                <w:b/>
              </w:rPr>
              <w:t>3.4</w:t>
            </w:r>
          </w:p>
        </w:tc>
        <w:tc>
          <w:tcPr>
            <w:tcW w:w="4293" w:type="dxa"/>
            <w:shd w:val="clear" w:color="auto" w:fill="auto"/>
            <w:noWrap/>
          </w:tcPr>
          <w:p w14:paraId="781DC862" w14:textId="77777777" w:rsidR="00567E7A" w:rsidRPr="00706C35" w:rsidRDefault="00567E7A" w:rsidP="00706C35">
            <w:pPr>
              <w:jc w:val="left"/>
              <w:rPr>
                <w:b/>
              </w:rPr>
            </w:pPr>
            <w:r w:rsidRPr="00706C35">
              <w:rPr>
                <w:b/>
              </w:rPr>
              <w:t>Sonstige Kosten</w:t>
            </w:r>
          </w:p>
          <w:p w14:paraId="299D61EC" w14:textId="77777777" w:rsidR="00567E7A" w:rsidRPr="00567E7A" w:rsidRDefault="00567E7A" w:rsidP="00706C35">
            <w:pPr>
              <w:jc w:val="left"/>
            </w:pPr>
            <w:r w:rsidRPr="00567E7A">
              <w:t>(vom Bieter zu erläutern)</w:t>
            </w:r>
          </w:p>
        </w:tc>
        <w:tc>
          <w:tcPr>
            <w:tcW w:w="1980" w:type="dxa"/>
            <w:shd w:val="clear" w:color="auto" w:fill="auto"/>
            <w:noWrap/>
            <w:vAlign w:val="center"/>
          </w:tcPr>
          <w:p w14:paraId="15C25A34" w14:textId="77777777" w:rsidR="00567E7A" w:rsidRPr="00567E7A" w:rsidRDefault="00567E7A" w:rsidP="00754C19"/>
        </w:tc>
        <w:tc>
          <w:tcPr>
            <w:tcW w:w="1080" w:type="dxa"/>
            <w:shd w:val="clear" w:color="auto" w:fill="auto"/>
            <w:noWrap/>
            <w:vAlign w:val="center"/>
          </w:tcPr>
          <w:p w14:paraId="5C0B2A98" w14:textId="77777777" w:rsidR="00567E7A" w:rsidRPr="00567E7A" w:rsidRDefault="00567E7A" w:rsidP="00754C19"/>
        </w:tc>
        <w:tc>
          <w:tcPr>
            <w:tcW w:w="1800" w:type="dxa"/>
            <w:shd w:val="clear" w:color="auto" w:fill="auto"/>
            <w:noWrap/>
            <w:vAlign w:val="center"/>
          </w:tcPr>
          <w:p w14:paraId="336E01C8" w14:textId="77777777" w:rsidR="00567E7A" w:rsidRPr="00567E7A" w:rsidRDefault="00567E7A" w:rsidP="00754C19"/>
        </w:tc>
      </w:tr>
      <w:tr w:rsidR="00567E7A" w:rsidRPr="00706C35" w14:paraId="20A0611C" w14:textId="77777777" w:rsidTr="00706C35">
        <w:trPr>
          <w:trHeight w:val="567"/>
        </w:trPr>
        <w:tc>
          <w:tcPr>
            <w:tcW w:w="567" w:type="dxa"/>
            <w:shd w:val="clear" w:color="auto" w:fill="auto"/>
            <w:noWrap/>
            <w:tcMar>
              <w:top w:w="28" w:type="dxa"/>
              <w:left w:w="28" w:type="dxa"/>
              <w:bottom w:w="28" w:type="dxa"/>
              <w:right w:w="28" w:type="dxa"/>
            </w:tcMar>
          </w:tcPr>
          <w:p w14:paraId="27B47DD3" w14:textId="77777777" w:rsidR="00567E7A" w:rsidRPr="00706C35" w:rsidRDefault="00567E7A" w:rsidP="00706C35">
            <w:pPr>
              <w:jc w:val="left"/>
              <w:rPr>
                <w:b/>
              </w:rPr>
            </w:pPr>
            <w:r w:rsidRPr="00706C35">
              <w:rPr>
                <w:b/>
              </w:rPr>
              <w:t>3.5</w:t>
            </w:r>
          </w:p>
        </w:tc>
        <w:tc>
          <w:tcPr>
            <w:tcW w:w="4293" w:type="dxa"/>
            <w:shd w:val="clear" w:color="auto" w:fill="auto"/>
            <w:noWrap/>
          </w:tcPr>
          <w:p w14:paraId="524BD607" w14:textId="77777777" w:rsidR="00567E7A" w:rsidRPr="008C46FE" w:rsidRDefault="00567E7A" w:rsidP="00706C35">
            <w:pPr>
              <w:jc w:val="left"/>
            </w:pPr>
            <w:r w:rsidRPr="00706C35">
              <w:rPr>
                <w:b/>
              </w:rPr>
              <w:t>Nachunternehmerleistungen</w:t>
            </w:r>
            <w:r w:rsidRPr="008C46FE">
              <w:t xml:space="preserve"> </w:t>
            </w:r>
            <w:r w:rsidRPr="00706C35">
              <w:rPr>
                <w:rStyle w:val="FunoteZchn"/>
                <w:vertAlign w:val="superscript"/>
              </w:rPr>
              <w:footnoteReference w:id="3"/>
            </w:r>
          </w:p>
        </w:tc>
        <w:tc>
          <w:tcPr>
            <w:tcW w:w="1980" w:type="dxa"/>
            <w:shd w:val="clear" w:color="auto" w:fill="auto"/>
            <w:noWrap/>
            <w:vAlign w:val="center"/>
          </w:tcPr>
          <w:p w14:paraId="425EA43B" w14:textId="77777777" w:rsidR="00567E7A" w:rsidRPr="00567E7A" w:rsidRDefault="00567E7A" w:rsidP="00754C19"/>
        </w:tc>
        <w:tc>
          <w:tcPr>
            <w:tcW w:w="1080" w:type="dxa"/>
            <w:shd w:val="clear" w:color="auto" w:fill="auto"/>
            <w:noWrap/>
            <w:vAlign w:val="center"/>
          </w:tcPr>
          <w:p w14:paraId="43CF5588" w14:textId="77777777" w:rsidR="00567E7A" w:rsidRPr="00567E7A" w:rsidRDefault="00567E7A" w:rsidP="00754C19"/>
        </w:tc>
        <w:tc>
          <w:tcPr>
            <w:tcW w:w="1800" w:type="dxa"/>
            <w:tcBorders>
              <w:bottom w:val="single" w:sz="12" w:space="0" w:color="808080"/>
            </w:tcBorders>
            <w:shd w:val="clear" w:color="auto" w:fill="auto"/>
            <w:noWrap/>
            <w:vAlign w:val="center"/>
          </w:tcPr>
          <w:p w14:paraId="0411240B" w14:textId="77777777" w:rsidR="00567E7A" w:rsidRPr="00567E7A" w:rsidRDefault="00567E7A" w:rsidP="00754C19"/>
        </w:tc>
      </w:tr>
      <w:tr w:rsidR="00567E7A" w:rsidRPr="00706C35" w14:paraId="15613583" w14:textId="77777777" w:rsidTr="00706C35">
        <w:trPr>
          <w:trHeight w:val="567"/>
        </w:trPr>
        <w:tc>
          <w:tcPr>
            <w:tcW w:w="7920" w:type="dxa"/>
            <w:gridSpan w:val="4"/>
            <w:tcBorders>
              <w:right w:val="single" w:sz="12" w:space="0" w:color="808080"/>
            </w:tcBorders>
            <w:shd w:val="clear" w:color="auto" w:fill="auto"/>
            <w:noWrap/>
            <w:tcMar>
              <w:top w:w="28" w:type="dxa"/>
              <w:left w:w="28" w:type="dxa"/>
              <w:bottom w:w="28" w:type="dxa"/>
              <w:right w:w="28" w:type="dxa"/>
            </w:tcMar>
            <w:vAlign w:val="center"/>
          </w:tcPr>
          <w:p w14:paraId="43BA41F8" w14:textId="77777777" w:rsidR="00567E7A" w:rsidRPr="00706C35" w:rsidRDefault="00567E7A" w:rsidP="00754C19">
            <w:pPr>
              <w:rPr>
                <w:b/>
              </w:rPr>
            </w:pPr>
            <w:r w:rsidRPr="00706C35">
              <w:rPr>
                <w:b/>
              </w:rPr>
              <w:t>Angebotssumme ohne Umsatzsteuer</w:t>
            </w:r>
          </w:p>
        </w:tc>
        <w:tc>
          <w:tcPr>
            <w:tcW w:w="1800" w:type="dxa"/>
            <w:tcBorders>
              <w:top w:val="single" w:sz="12" w:space="0" w:color="808080"/>
              <w:left w:val="single" w:sz="12" w:space="0" w:color="808080"/>
              <w:bottom w:val="single" w:sz="12" w:space="0" w:color="808080"/>
              <w:right w:val="single" w:sz="12" w:space="0" w:color="808080"/>
            </w:tcBorders>
            <w:shd w:val="clear" w:color="auto" w:fill="auto"/>
            <w:noWrap/>
            <w:vAlign w:val="center"/>
          </w:tcPr>
          <w:p w14:paraId="5B8195EB" w14:textId="77777777" w:rsidR="00567E7A" w:rsidRPr="00567E7A" w:rsidRDefault="00567E7A" w:rsidP="00754C19"/>
        </w:tc>
      </w:tr>
    </w:tbl>
    <w:p w14:paraId="4D4E8D99" w14:textId="77777777" w:rsidR="00567E7A" w:rsidRPr="008C46FE" w:rsidRDefault="00567E7A" w:rsidP="00567E7A"/>
    <w:p w14:paraId="599B0A76" w14:textId="77777777" w:rsidR="00567E7A" w:rsidRDefault="00567E7A" w:rsidP="00567E7A">
      <w:r w:rsidRPr="00567E7A">
        <w:t>eventuelle Erläuterungen des Bieters:</w:t>
      </w:r>
    </w:p>
    <w:p w14:paraId="2BED2F94" w14:textId="77777777" w:rsidR="00EF7B6F" w:rsidRPr="00567E7A" w:rsidRDefault="00EF7B6F" w:rsidP="00567E7A"/>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23"/>
      </w:tblGrid>
      <w:tr w:rsidR="00567E7A" w:rsidRPr="00567E7A" w14:paraId="517E98E1" w14:textId="77777777" w:rsidTr="00706C35">
        <w:trPr>
          <w:trHeight w:val="510"/>
        </w:trPr>
        <w:tc>
          <w:tcPr>
            <w:tcW w:w="9923" w:type="dxa"/>
            <w:noWrap/>
            <w:tcMar>
              <w:left w:w="28" w:type="dxa"/>
            </w:tcMar>
            <w:vAlign w:val="center"/>
          </w:tcPr>
          <w:p w14:paraId="45470B05" w14:textId="77777777" w:rsidR="00567E7A" w:rsidRPr="00567E7A" w:rsidRDefault="00567E7A" w:rsidP="00567E7A"/>
        </w:tc>
      </w:tr>
      <w:tr w:rsidR="00567E7A" w:rsidRPr="00567E7A" w14:paraId="4119AE74" w14:textId="77777777" w:rsidTr="00706C35">
        <w:trPr>
          <w:trHeight w:val="510"/>
        </w:trPr>
        <w:tc>
          <w:tcPr>
            <w:tcW w:w="9923" w:type="dxa"/>
            <w:noWrap/>
            <w:tcMar>
              <w:left w:w="28" w:type="dxa"/>
            </w:tcMar>
            <w:vAlign w:val="center"/>
          </w:tcPr>
          <w:p w14:paraId="00BBD652" w14:textId="77777777" w:rsidR="00567E7A" w:rsidRPr="00567E7A" w:rsidRDefault="00567E7A" w:rsidP="00567E7A"/>
        </w:tc>
      </w:tr>
      <w:tr w:rsidR="00567E7A" w:rsidRPr="00567E7A" w14:paraId="54FD196D" w14:textId="77777777" w:rsidTr="00706C35">
        <w:trPr>
          <w:trHeight w:val="510"/>
        </w:trPr>
        <w:tc>
          <w:tcPr>
            <w:tcW w:w="9923" w:type="dxa"/>
            <w:noWrap/>
            <w:tcMar>
              <w:left w:w="28" w:type="dxa"/>
            </w:tcMar>
            <w:vAlign w:val="center"/>
          </w:tcPr>
          <w:p w14:paraId="1146677E" w14:textId="77777777" w:rsidR="00567E7A" w:rsidRPr="00567E7A" w:rsidRDefault="00567E7A" w:rsidP="00567E7A"/>
        </w:tc>
      </w:tr>
      <w:tr w:rsidR="00567E7A" w:rsidRPr="00567E7A" w14:paraId="05D3FA64" w14:textId="77777777" w:rsidTr="00706C35">
        <w:trPr>
          <w:trHeight w:val="510"/>
        </w:trPr>
        <w:tc>
          <w:tcPr>
            <w:tcW w:w="9923" w:type="dxa"/>
            <w:noWrap/>
            <w:tcMar>
              <w:left w:w="28" w:type="dxa"/>
            </w:tcMar>
            <w:vAlign w:val="center"/>
          </w:tcPr>
          <w:p w14:paraId="0CC53D79" w14:textId="77777777" w:rsidR="00567E7A" w:rsidRPr="00567E7A" w:rsidRDefault="00567E7A" w:rsidP="00567E7A"/>
        </w:tc>
      </w:tr>
      <w:tr w:rsidR="00567E7A" w:rsidRPr="00567E7A" w14:paraId="2915EEEF" w14:textId="77777777" w:rsidTr="00706C35">
        <w:trPr>
          <w:trHeight w:val="510"/>
        </w:trPr>
        <w:tc>
          <w:tcPr>
            <w:tcW w:w="9923" w:type="dxa"/>
            <w:noWrap/>
            <w:tcMar>
              <w:left w:w="28" w:type="dxa"/>
            </w:tcMar>
            <w:vAlign w:val="center"/>
          </w:tcPr>
          <w:p w14:paraId="303980FB" w14:textId="77777777" w:rsidR="00567E7A" w:rsidRPr="00567E7A" w:rsidRDefault="00567E7A" w:rsidP="00567E7A"/>
        </w:tc>
      </w:tr>
      <w:tr w:rsidR="00567E7A" w:rsidRPr="00567E7A" w14:paraId="35384265" w14:textId="77777777" w:rsidTr="00706C35">
        <w:trPr>
          <w:trHeight w:val="510"/>
        </w:trPr>
        <w:tc>
          <w:tcPr>
            <w:tcW w:w="9923" w:type="dxa"/>
            <w:noWrap/>
            <w:tcMar>
              <w:left w:w="28" w:type="dxa"/>
            </w:tcMar>
            <w:vAlign w:val="center"/>
          </w:tcPr>
          <w:p w14:paraId="497C00D2" w14:textId="77777777" w:rsidR="00567E7A" w:rsidRPr="00567E7A" w:rsidRDefault="00567E7A" w:rsidP="00567E7A"/>
        </w:tc>
      </w:tr>
      <w:tr w:rsidR="00567E7A" w:rsidRPr="00567E7A" w14:paraId="298B88BF" w14:textId="77777777" w:rsidTr="00706C35">
        <w:trPr>
          <w:trHeight w:val="510"/>
        </w:trPr>
        <w:tc>
          <w:tcPr>
            <w:tcW w:w="9923" w:type="dxa"/>
            <w:noWrap/>
            <w:tcMar>
              <w:left w:w="28" w:type="dxa"/>
            </w:tcMar>
            <w:vAlign w:val="center"/>
          </w:tcPr>
          <w:p w14:paraId="4A57E8D1" w14:textId="77777777" w:rsidR="00567E7A" w:rsidRPr="00567E7A" w:rsidRDefault="00567E7A" w:rsidP="00567E7A"/>
        </w:tc>
      </w:tr>
      <w:tr w:rsidR="00567E7A" w:rsidRPr="00567E7A" w14:paraId="3909F727" w14:textId="77777777" w:rsidTr="00706C35">
        <w:trPr>
          <w:trHeight w:val="510"/>
        </w:trPr>
        <w:tc>
          <w:tcPr>
            <w:tcW w:w="9923" w:type="dxa"/>
            <w:noWrap/>
            <w:tcMar>
              <w:left w:w="28" w:type="dxa"/>
            </w:tcMar>
            <w:vAlign w:val="center"/>
          </w:tcPr>
          <w:p w14:paraId="6909D3A9" w14:textId="77777777" w:rsidR="00567E7A" w:rsidRPr="00567E7A" w:rsidRDefault="00567E7A" w:rsidP="00567E7A"/>
        </w:tc>
      </w:tr>
      <w:tr w:rsidR="00567E7A" w:rsidRPr="00567E7A" w14:paraId="212D3D09" w14:textId="77777777" w:rsidTr="00706C35">
        <w:trPr>
          <w:trHeight w:val="510"/>
        </w:trPr>
        <w:tc>
          <w:tcPr>
            <w:tcW w:w="9923" w:type="dxa"/>
            <w:noWrap/>
            <w:tcMar>
              <w:left w:w="28" w:type="dxa"/>
            </w:tcMar>
            <w:vAlign w:val="center"/>
          </w:tcPr>
          <w:p w14:paraId="4E5B5734" w14:textId="77777777" w:rsidR="00567E7A" w:rsidRPr="00567E7A" w:rsidRDefault="00567E7A" w:rsidP="00567E7A"/>
        </w:tc>
      </w:tr>
      <w:tr w:rsidR="00567E7A" w:rsidRPr="00567E7A" w14:paraId="7C06C1A1" w14:textId="77777777" w:rsidTr="00706C35">
        <w:trPr>
          <w:trHeight w:val="510"/>
        </w:trPr>
        <w:tc>
          <w:tcPr>
            <w:tcW w:w="9923" w:type="dxa"/>
            <w:noWrap/>
            <w:tcMar>
              <w:left w:w="28" w:type="dxa"/>
            </w:tcMar>
            <w:vAlign w:val="center"/>
          </w:tcPr>
          <w:p w14:paraId="5F8B3F42" w14:textId="77777777" w:rsidR="00567E7A" w:rsidRPr="00567E7A" w:rsidRDefault="00567E7A" w:rsidP="00567E7A"/>
        </w:tc>
      </w:tr>
      <w:tr w:rsidR="00567E7A" w:rsidRPr="00567E7A" w14:paraId="592B4A15" w14:textId="77777777" w:rsidTr="00706C35">
        <w:trPr>
          <w:trHeight w:val="510"/>
        </w:trPr>
        <w:tc>
          <w:tcPr>
            <w:tcW w:w="9923" w:type="dxa"/>
            <w:noWrap/>
            <w:tcMar>
              <w:left w:w="28" w:type="dxa"/>
            </w:tcMar>
            <w:vAlign w:val="center"/>
          </w:tcPr>
          <w:p w14:paraId="2A3F4AF4" w14:textId="77777777" w:rsidR="00567E7A" w:rsidRPr="00567E7A" w:rsidRDefault="00567E7A" w:rsidP="00567E7A"/>
        </w:tc>
      </w:tr>
      <w:tr w:rsidR="00567E7A" w:rsidRPr="00567E7A" w14:paraId="7E422BF1" w14:textId="77777777" w:rsidTr="00706C35">
        <w:trPr>
          <w:trHeight w:val="510"/>
        </w:trPr>
        <w:tc>
          <w:tcPr>
            <w:tcW w:w="9923" w:type="dxa"/>
            <w:noWrap/>
            <w:tcMar>
              <w:left w:w="28" w:type="dxa"/>
            </w:tcMar>
            <w:vAlign w:val="center"/>
          </w:tcPr>
          <w:p w14:paraId="6CC5E07E" w14:textId="77777777" w:rsidR="00567E7A" w:rsidRPr="00567E7A" w:rsidRDefault="00567E7A" w:rsidP="00567E7A"/>
        </w:tc>
      </w:tr>
      <w:tr w:rsidR="00567E7A" w:rsidRPr="00567E7A" w14:paraId="593B3041" w14:textId="77777777" w:rsidTr="00706C35">
        <w:trPr>
          <w:trHeight w:val="510"/>
        </w:trPr>
        <w:tc>
          <w:tcPr>
            <w:tcW w:w="9923" w:type="dxa"/>
            <w:noWrap/>
            <w:tcMar>
              <w:left w:w="28" w:type="dxa"/>
            </w:tcMar>
            <w:vAlign w:val="center"/>
          </w:tcPr>
          <w:p w14:paraId="4B9CCB97" w14:textId="77777777" w:rsidR="00567E7A" w:rsidRPr="00567E7A" w:rsidRDefault="00567E7A" w:rsidP="00567E7A"/>
        </w:tc>
      </w:tr>
    </w:tbl>
    <w:p w14:paraId="4EB703A1" w14:textId="77777777" w:rsidR="002748DF" w:rsidRPr="0081723D" w:rsidRDefault="002748DF" w:rsidP="00046C8E"/>
    <w:sectPr w:rsidR="002748DF"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728" w14:textId="77777777" w:rsidR="000E4DB6" w:rsidRDefault="000E4DB6">
      <w:r>
        <w:separator/>
      </w:r>
    </w:p>
    <w:p w14:paraId="0941CEB2" w14:textId="77777777" w:rsidR="000E4DB6" w:rsidRDefault="000E4DB6"/>
    <w:p w14:paraId="3CA328E1" w14:textId="77777777" w:rsidR="000E4DB6" w:rsidRDefault="000E4DB6"/>
  </w:endnote>
  <w:endnote w:type="continuationSeparator" w:id="0">
    <w:p w14:paraId="4B1F6C7E" w14:textId="77777777" w:rsidR="000E4DB6" w:rsidRDefault="000E4DB6">
      <w:r>
        <w:continuationSeparator/>
      </w:r>
    </w:p>
    <w:p w14:paraId="0F91F66B" w14:textId="77777777" w:rsidR="000E4DB6" w:rsidRDefault="000E4DB6"/>
    <w:p w14:paraId="6DA715C6" w14:textId="77777777" w:rsidR="000E4DB6" w:rsidRDefault="000E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C2C5F" w:rsidRPr="00D6072E" w14:paraId="6D30B497" w14:textId="77777777" w:rsidTr="00B73474">
      <w:trPr>
        <w:cantSplit/>
        <w:trHeight w:hRule="exact" w:val="397"/>
      </w:trPr>
      <w:tc>
        <w:tcPr>
          <w:tcW w:w="147" w:type="dxa"/>
          <w:vAlign w:val="center"/>
        </w:tcPr>
        <w:p w14:paraId="405EAD25" w14:textId="77777777" w:rsidR="00BC2C5F" w:rsidRPr="00D6072E" w:rsidRDefault="00BC2C5F" w:rsidP="00D6072E">
          <w:pPr>
            <w:jc w:val="center"/>
            <w:rPr>
              <w:b/>
              <w:sz w:val="16"/>
              <w:szCs w:val="16"/>
            </w:rPr>
          </w:pPr>
          <w:r w:rsidRPr="00D6072E">
            <w:rPr>
              <w:rFonts w:cs="Arial"/>
              <w:b/>
              <w:sz w:val="16"/>
              <w:szCs w:val="16"/>
            </w:rPr>
            <w:t>©</w:t>
          </w:r>
        </w:p>
      </w:tc>
      <w:tc>
        <w:tcPr>
          <w:tcW w:w="621" w:type="dxa"/>
          <w:vAlign w:val="center"/>
        </w:tcPr>
        <w:p w14:paraId="0B25330B" w14:textId="77777777" w:rsidR="00BC2C5F" w:rsidRPr="00D6072E" w:rsidRDefault="00B156D8" w:rsidP="00D6072E">
          <w:pPr>
            <w:jc w:val="center"/>
            <w:rPr>
              <w:b/>
              <w:sz w:val="16"/>
              <w:szCs w:val="16"/>
            </w:rPr>
          </w:pPr>
          <w:r>
            <w:rPr>
              <w:rFonts w:cs="Arial"/>
              <w:b/>
              <w:noProof/>
              <w:sz w:val="16"/>
              <w:szCs w:val="16"/>
            </w:rPr>
            <w:drawing>
              <wp:inline distT="0" distB="0" distL="0" distR="0" wp14:anchorId="614DA433" wp14:editId="7AA12672">
                <wp:extent cx="368300" cy="249555"/>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12" w:type="dxa"/>
          <w:vAlign w:val="center"/>
        </w:tcPr>
        <w:p w14:paraId="2D23F53A" w14:textId="77777777" w:rsidR="00BC2C5F" w:rsidRPr="00D6072E" w:rsidRDefault="00BC2C5F" w:rsidP="00A7072F">
          <w:pPr>
            <w:tabs>
              <w:tab w:val="left" w:pos="96"/>
            </w:tabs>
            <w:jc w:val="left"/>
            <w:rPr>
              <w:rFonts w:cs="Arial"/>
              <w:b/>
              <w:sz w:val="16"/>
              <w:szCs w:val="16"/>
            </w:rPr>
          </w:pPr>
          <w:r w:rsidRPr="00D6072E">
            <w:rPr>
              <w:rFonts w:cs="Arial"/>
              <w:b/>
              <w:sz w:val="16"/>
              <w:szCs w:val="16"/>
            </w:rPr>
            <w:tab/>
            <w:t xml:space="preserve">VHB - Bund - Ausgabe </w:t>
          </w:r>
          <w:r w:rsidR="00010CE5">
            <w:rPr>
              <w:rFonts w:cs="Arial"/>
              <w:b/>
              <w:sz w:val="16"/>
              <w:szCs w:val="16"/>
            </w:rPr>
            <w:t>201</w:t>
          </w:r>
          <w:r w:rsidR="00A7072F">
            <w:rPr>
              <w:rFonts w:cs="Arial"/>
              <w:b/>
              <w:sz w:val="16"/>
              <w:szCs w:val="16"/>
            </w:rPr>
            <w:t>7</w:t>
          </w:r>
        </w:p>
      </w:tc>
      <w:tc>
        <w:tcPr>
          <w:tcW w:w="1440" w:type="dxa"/>
          <w:vAlign w:val="center"/>
        </w:tcPr>
        <w:p w14:paraId="57838FCE" w14:textId="77777777" w:rsidR="00BC2C5F" w:rsidRPr="00D6072E" w:rsidRDefault="00BC2C5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35D57">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35D57">
            <w:rPr>
              <w:rFonts w:cs="Arial"/>
              <w:b/>
              <w:noProof/>
              <w:snapToGrid w:val="0"/>
              <w:sz w:val="16"/>
              <w:szCs w:val="16"/>
            </w:rPr>
            <w:t>2</w:t>
          </w:r>
          <w:r w:rsidRPr="00D6072E">
            <w:rPr>
              <w:rFonts w:cs="Arial"/>
              <w:b/>
              <w:snapToGrid w:val="0"/>
              <w:sz w:val="16"/>
              <w:szCs w:val="16"/>
            </w:rPr>
            <w:fldChar w:fldCharType="end"/>
          </w:r>
        </w:p>
      </w:tc>
    </w:tr>
  </w:tbl>
  <w:p w14:paraId="008CEE22" w14:textId="77777777" w:rsidR="00BC2C5F" w:rsidRPr="00046C8E" w:rsidRDefault="00BC2C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4AED" w14:textId="77777777" w:rsidR="000E4DB6" w:rsidRDefault="000E4DB6">
      <w:r>
        <w:separator/>
      </w:r>
    </w:p>
  </w:footnote>
  <w:footnote w:type="continuationSeparator" w:id="0">
    <w:p w14:paraId="65483ACD" w14:textId="77777777" w:rsidR="000E4DB6" w:rsidRDefault="000E4DB6">
      <w:r>
        <w:continuationSeparator/>
      </w:r>
    </w:p>
    <w:p w14:paraId="1F04CA01" w14:textId="77777777" w:rsidR="000E4DB6" w:rsidRDefault="000E4DB6"/>
    <w:p w14:paraId="15C641B0" w14:textId="77777777" w:rsidR="000E4DB6" w:rsidRDefault="000E4DB6"/>
  </w:footnote>
  <w:footnote w:id="1">
    <w:p w14:paraId="134CCF2A" w14:textId="77777777" w:rsidR="00561937" w:rsidRDefault="00561937">
      <w:pPr>
        <w:pStyle w:val="Funotentext"/>
      </w:pPr>
      <w:r>
        <w:rPr>
          <w:rStyle w:val="Funotenzeichen"/>
        </w:rPr>
        <w:footnoteRef/>
      </w:r>
      <w:r>
        <w:t xml:space="preserve"> Wagnis für das allgemeine Unternehmensrisiko</w:t>
      </w:r>
    </w:p>
  </w:footnote>
  <w:footnote w:id="2">
    <w:p w14:paraId="04B43988" w14:textId="77777777" w:rsidR="00A36AB9" w:rsidRDefault="00A36AB9">
      <w:pPr>
        <w:pStyle w:val="Funotentext"/>
      </w:pPr>
      <w:r>
        <w:rPr>
          <w:rStyle w:val="Funotenzeichen"/>
        </w:rPr>
        <w:footnoteRef/>
      </w:r>
      <w:r>
        <w:t xml:space="preserve"> Mit der Ausführung der Leistungen verbundenes Wagnis</w:t>
      </w:r>
    </w:p>
  </w:footnote>
  <w:footnote w:id="3">
    <w:p w14:paraId="110FBD86" w14:textId="77777777" w:rsidR="00BC2C5F" w:rsidRPr="001A3A8B" w:rsidRDefault="00BC2C5F" w:rsidP="00DA22B7">
      <w:pPr>
        <w:pStyle w:val="Funote"/>
        <w:rPr>
          <w:rStyle w:val="FunoteZchn"/>
        </w:rPr>
      </w:pPr>
      <w:r w:rsidRPr="00DA22B7">
        <w:rPr>
          <w:rStyle w:val="FuzeileZchn"/>
        </w:rPr>
        <w:footnoteRef/>
      </w:r>
      <w:r>
        <w:t xml:space="preserve"> </w:t>
      </w:r>
      <w:r>
        <w:tab/>
      </w:r>
      <w:r w:rsidRPr="001A3A8B">
        <w:rPr>
          <w:rStyle w:val="FunoteZchn"/>
        </w:rPr>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BF" w14:textId="77777777" w:rsidR="00BC2C5F" w:rsidRDefault="00BC2C5F"/>
  <w:p w14:paraId="7E8844D7" w14:textId="77777777" w:rsidR="00BC2C5F" w:rsidRDefault="00BC2C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9EA" w14:textId="77777777" w:rsidR="00BC2C5F" w:rsidRDefault="00BC2C5F" w:rsidP="00046C8E">
    <w:pPr>
      <w:pStyle w:val="Kopfzeile"/>
    </w:pPr>
    <w:r>
      <w:t>221</w:t>
    </w:r>
  </w:p>
  <w:p w14:paraId="14FC9FED" w14:textId="77777777" w:rsidR="00BC2C5F" w:rsidRPr="00AB4B05" w:rsidRDefault="00BC2C5F" w:rsidP="00AB4B05">
    <w:pPr>
      <w:pStyle w:val="UnterKopfzeile"/>
    </w:pPr>
    <w:r>
      <w:t>(Preisermittlung bei Zuschlagskalkulation)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AD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6E05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CF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CCB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301D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5C8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0CC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ED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A6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208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30762084">
    <w:abstractNumId w:val="11"/>
  </w:num>
  <w:num w:numId="2" w16cid:durableId="1150095399">
    <w:abstractNumId w:val="15"/>
  </w:num>
  <w:num w:numId="3" w16cid:durableId="1032728702">
    <w:abstractNumId w:val="17"/>
  </w:num>
  <w:num w:numId="4" w16cid:durableId="2054192435">
    <w:abstractNumId w:val="26"/>
  </w:num>
  <w:num w:numId="5" w16cid:durableId="768083618">
    <w:abstractNumId w:val="19"/>
  </w:num>
  <w:num w:numId="6" w16cid:durableId="1786072309">
    <w:abstractNumId w:val="13"/>
  </w:num>
  <w:num w:numId="7" w16cid:durableId="1345594038">
    <w:abstractNumId w:val="22"/>
  </w:num>
  <w:num w:numId="8" w16cid:durableId="905258258">
    <w:abstractNumId w:val="18"/>
  </w:num>
  <w:num w:numId="9" w16cid:durableId="2012220608">
    <w:abstractNumId w:val="25"/>
  </w:num>
  <w:num w:numId="10" w16cid:durableId="1742024280">
    <w:abstractNumId w:val="14"/>
  </w:num>
  <w:num w:numId="11" w16cid:durableId="806704539">
    <w:abstractNumId w:val="21"/>
  </w:num>
  <w:num w:numId="12" w16cid:durableId="1967007427">
    <w:abstractNumId w:val="21"/>
  </w:num>
  <w:num w:numId="13" w16cid:durableId="2057310229">
    <w:abstractNumId w:val="21"/>
  </w:num>
  <w:num w:numId="14" w16cid:durableId="1726174674">
    <w:abstractNumId w:val="21"/>
  </w:num>
  <w:num w:numId="15" w16cid:durableId="200020017">
    <w:abstractNumId w:val="21"/>
  </w:num>
  <w:num w:numId="16" w16cid:durableId="722408667">
    <w:abstractNumId w:val="12"/>
  </w:num>
  <w:num w:numId="17" w16cid:durableId="1646740772">
    <w:abstractNumId w:val="12"/>
  </w:num>
  <w:num w:numId="18" w16cid:durableId="1484618828">
    <w:abstractNumId w:val="24"/>
  </w:num>
  <w:num w:numId="19" w16cid:durableId="1996299142">
    <w:abstractNumId w:val="23"/>
  </w:num>
  <w:num w:numId="20" w16cid:durableId="314649410">
    <w:abstractNumId w:val="20"/>
  </w:num>
  <w:num w:numId="21" w16cid:durableId="899941395">
    <w:abstractNumId w:val="16"/>
  </w:num>
  <w:num w:numId="22" w16cid:durableId="1869371877">
    <w:abstractNumId w:val="10"/>
  </w:num>
  <w:num w:numId="23" w16cid:durableId="316228855">
    <w:abstractNumId w:val="9"/>
  </w:num>
  <w:num w:numId="24" w16cid:durableId="100996377">
    <w:abstractNumId w:val="7"/>
  </w:num>
  <w:num w:numId="25" w16cid:durableId="183444335">
    <w:abstractNumId w:val="6"/>
  </w:num>
  <w:num w:numId="26" w16cid:durableId="1881504946">
    <w:abstractNumId w:val="5"/>
  </w:num>
  <w:num w:numId="27" w16cid:durableId="1702317179">
    <w:abstractNumId w:val="4"/>
  </w:num>
  <w:num w:numId="28" w16cid:durableId="1156144095">
    <w:abstractNumId w:val="8"/>
  </w:num>
  <w:num w:numId="29" w16cid:durableId="213542993">
    <w:abstractNumId w:val="3"/>
  </w:num>
  <w:num w:numId="30" w16cid:durableId="416445256">
    <w:abstractNumId w:val="2"/>
  </w:num>
  <w:num w:numId="31" w16cid:durableId="198207245">
    <w:abstractNumId w:val="1"/>
  </w:num>
  <w:num w:numId="32" w16cid:durableId="89207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8C46FE"/>
    <w:rsid w:val="000021DC"/>
    <w:rsid w:val="0000737B"/>
    <w:rsid w:val="00010CE5"/>
    <w:rsid w:val="000114D3"/>
    <w:rsid w:val="000447DA"/>
    <w:rsid w:val="00046C8E"/>
    <w:rsid w:val="00063C32"/>
    <w:rsid w:val="0006675C"/>
    <w:rsid w:val="00081305"/>
    <w:rsid w:val="000813F8"/>
    <w:rsid w:val="000848E7"/>
    <w:rsid w:val="0009700D"/>
    <w:rsid w:val="000A42AA"/>
    <w:rsid w:val="000E370C"/>
    <w:rsid w:val="000E4DB6"/>
    <w:rsid w:val="001028D9"/>
    <w:rsid w:val="00106076"/>
    <w:rsid w:val="00127C79"/>
    <w:rsid w:val="001426F7"/>
    <w:rsid w:val="001546BF"/>
    <w:rsid w:val="00184C4B"/>
    <w:rsid w:val="00192694"/>
    <w:rsid w:val="001A3A8B"/>
    <w:rsid w:val="001A6205"/>
    <w:rsid w:val="001B705C"/>
    <w:rsid w:val="001C3E5C"/>
    <w:rsid w:val="001C509D"/>
    <w:rsid w:val="001E0C92"/>
    <w:rsid w:val="001E4FDB"/>
    <w:rsid w:val="001F47CC"/>
    <w:rsid w:val="002001C9"/>
    <w:rsid w:val="002517FD"/>
    <w:rsid w:val="00263542"/>
    <w:rsid w:val="002748DF"/>
    <w:rsid w:val="002B1B42"/>
    <w:rsid w:val="002C0F7B"/>
    <w:rsid w:val="002C1791"/>
    <w:rsid w:val="002C403D"/>
    <w:rsid w:val="002E4302"/>
    <w:rsid w:val="002F4952"/>
    <w:rsid w:val="00327698"/>
    <w:rsid w:val="003552CC"/>
    <w:rsid w:val="00355C7F"/>
    <w:rsid w:val="00374BDE"/>
    <w:rsid w:val="003A36E9"/>
    <w:rsid w:val="003C2AC9"/>
    <w:rsid w:val="003D3E99"/>
    <w:rsid w:val="003E2CD4"/>
    <w:rsid w:val="00402A1B"/>
    <w:rsid w:val="00424038"/>
    <w:rsid w:val="0045228F"/>
    <w:rsid w:val="00454471"/>
    <w:rsid w:val="0045726B"/>
    <w:rsid w:val="0047055A"/>
    <w:rsid w:val="00480ABD"/>
    <w:rsid w:val="004818FE"/>
    <w:rsid w:val="00492429"/>
    <w:rsid w:val="004C5609"/>
    <w:rsid w:val="004E07A5"/>
    <w:rsid w:val="004E3711"/>
    <w:rsid w:val="004F1219"/>
    <w:rsid w:val="00500C2B"/>
    <w:rsid w:val="00520D3B"/>
    <w:rsid w:val="005333C9"/>
    <w:rsid w:val="005575B0"/>
    <w:rsid w:val="00561937"/>
    <w:rsid w:val="00567E7A"/>
    <w:rsid w:val="00573601"/>
    <w:rsid w:val="00574488"/>
    <w:rsid w:val="00576C66"/>
    <w:rsid w:val="005800D9"/>
    <w:rsid w:val="005A4489"/>
    <w:rsid w:val="005C301C"/>
    <w:rsid w:val="005C41DA"/>
    <w:rsid w:val="005C76BC"/>
    <w:rsid w:val="005F32A5"/>
    <w:rsid w:val="005F41CD"/>
    <w:rsid w:val="005F5416"/>
    <w:rsid w:val="00605DD3"/>
    <w:rsid w:val="00606550"/>
    <w:rsid w:val="00607EE7"/>
    <w:rsid w:val="00614636"/>
    <w:rsid w:val="00640260"/>
    <w:rsid w:val="00643351"/>
    <w:rsid w:val="0066119D"/>
    <w:rsid w:val="00667DCD"/>
    <w:rsid w:val="006A5AED"/>
    <w:rsid w:val="006A66F3"/>
    <w:rsid w:val="006B7CF1"/>
    <w:rsid w:val="006D70A3"/>
    <w:rsid w:val="00706C35"/>
    <w:rsid w:val="00724CA7"/>
    <w:rsid w:val="00726636"/>
    <w:rsid w:val="00734EDE"/>
    <w:rsid w:val="00741F80"/>
    <w:rsid w:val="00754C19"/>
    <w:rsid w:val="007572D1"/>
    <w:rsid w:val="007633C2"/>
    <w:rsid w:val="0078194F"/>
    <w:rsid w:val="00782E76"/>
    <w:rsid w:val="0078695C"/>
    <w:rsid w:val="007E61DB"/>
    <w:rsid w:val="007F619C"/>
    <w:rsid w:val="0081723D"/>
    <w:rsid w:val="00895C5D"/>
    <w:rsid w:val="008B1F06"/>
    <w:rsid w:val="008C46FE"/>
    <w:rsid w:val="008D764D"/>
    <w:rsid w:val="008F52AA"/>
    <w:rsid w:val="008F6547"/>
    <w:rsid w:val="00910F0B"/>
    <w:rsid w:val="00935710"/>
    <w:rsid w:val="009363E2"/>
    <w:rsid w:val="009422E9"/>
    <w:rsid w:val="00942666"/>
    <w:rsid w:val="00951C61"/>
    <w:rsid w:val="00951E7C"/>
    <w:rsid w:val="00962412"/>
    <w:rsid w:val="009713AD"/>
    <w:rsid w:val="0097166A"/>
    <w:rsid w:val="009769C9"/>
    <w:rsid w:val="00985D8B"/>
    <w:rsid w:val="009A3215"/>
    <w:rsid w:val="009A33B4"/>
    <w:rsid w:val="009C14BE"/>
    <w:rsid w:val="00A00872"/>
    <w:rsid w:val="00A052CE"/>
    <w:rsid w:val="00A06063"/>
    <w:rsid w:val="00A334E0"/>
    <w:rsid w:val="00A36AB9"/>
    <w:rsid w:val="00A5084B"/>
    <w:rsid w:val="00A7072F"/>
    <w:rsid w:val="00A75824"/>
    <w:rsid w:val="00A90C84"/>
    <w:rsid w:val="00A95C13"/>
    <w:rsid w:val="00AB4B05"/>
    <w:rsid w:val="00AC56D5"/>
    <w:rsid w:val="00AC7F2D"/>
    <w:rsid w:val="00AD584D"/>
    <w:rsid w:val="00AE4AF0"/>
    <w:rsid w:val="00AF42D3"/>
    <w:rsid w:val="00B003C3"/>
    <w:rsid w:val="00B14EF0"/>
    <w:rsid w:val="00B156D8"/>
    <w:rsid w:val="00B23C01"/>
    <w:rsid w:val="00B40909"/>
    <w:rsid w:val="00B434E5"/>
    <w:rsid w:val="00B43F40"/>
    <w:rsid w:val="00B61D2B"/>
    <w:rsid w:val="00B73474"/>
    <w:rsid w:val="00B96ADB"/>
    <w:rsid w:val="00BA5E42"/>
    <w:rsid w:val="00BC2C5F"/>
    <w:rsid w:val="00BE2383"/>
    <w:rsid w:val="00C101BF"/>
    <w:rsid w:val="00C246AC"/>
    <w:rsid w:val="00C26124"/>
    <w:rsid w:val="00C2678D"/>
    <w:rsid w:val="00C30192"/>
    <w:rsid w:val="00C764C5"/>
    <w:rsid w:val="00C96E57"/>
    <w:rsid w:val="00CD54C7"/>
    <w:rsid w:val="00CD5E12"/>
    <w:rsid w:val="00CF64C4"/>
    <w:rsid w:val="00D05C74"/>
    <w:rsid w:val="00D35D57"/>
    <w:rsid w:val="00D6072E"/>
    <w:rsid w:val="00D65053"/>
    <w:rsid w:val="00DA22B7"/>
    <w:rsid w:val="00DA276D"/>
    <w:rsid w:val="00DB6C0D"/>
    <w:rsid w:val="00DC2EA6"/>
    <w:rsid w:val="00DC7E08"/>
    <w:rsid w:val="00DD5025"/>
    <w:rsid w:val="00DE2F64"/>
    <w:rsid w:val="00DE420C"/>
    <w:rsid w:val="00E02FAA"/>
    <w:rsid w:val="00E03CF6"/>
    <w:rsid w:val="00E1197E"/>
    <w:rsid w:val="00E2278B"/>
    <w:rsid w:val="00E322E9"/>
    <w:rsid w:val="00E47BF6"/>
    <w:rsid w:val="00E578EB"/>
    <w:rsid w:val="00E6087B"/>
    <w:rsid w:val="00E7514C"/>
    <w:rsid w:val="00E85EBB"/>
    <w:rsid w:val="00EA10EB"/>
    <w:rsid w:val="00EC7AED"/>
    <w:rsid w:val="00ED69E5"/>
    <w:rsid w:val="00EE1A48"/>
    <w:rsid w:val="00EF7B6F"/>
    <w:rsid w:val="00F133C2"/>
    <w:rsid w:val="00F21669"/>
    <w:rsid w:val="00F32C49"/>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B0B8E"/>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95C13"/>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link w:val="FuzeileZchn"/>
    <w:rsid w:val="00DA22B7"/>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link w:val="FunoteZchn"/>
    <w:rsid w:val="00DA22B7"/>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rsid w:val="00EA10EB"/>
  </w:style>
  <w:style w:type="character" w:styleId="Funotenzeichen">
    <w:name w:val="footnote reference"/>
    <w:semiHidden/>
    <w:rsid w:val="00DA22B7"/>
    <w:rPr>
      <w:vertAlign w:val="superscript"/>
    </w:rPr>
  </w:style>
  <w:style w:type="character" w:styleId="Seitenzahl">
    <w:name w:val="page number"/>
    <w:rsid w:val="007E61DB"/>
    <w:rPr>
      <w:rFonts w:ascii="Arial" w:hAnsi="Arial"/>
      <w:sz w:val="16"/>
    </w:rPr>
  </w:style>
  <w:style w:type="paragraph" w:styleId="Sprechblasentext">
    <w:name w:val="Balloon Text"/>
    <w:basedOn w:val="Standard"/>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FunoteZchn">
    <w:name w:val="Fußnote Zchn"/>
    <w:link w:val="Funote"/>
    <w:rsid w:val="001A3A8B"/>
    <w:rPr>
      <w:rFonts w:ascii="Arial" w:hAnsi="Arial"/>
      <w:b/>
      <w:sz w:val="16"/>
      <w:szCs w:val="16"/>
      <w:lang w:val="de-DE" w:eastAsia="de-DE" w:bidi="ar-SA"/>
    </w:rPr>
  </w:style>
  <w:style w:type="character" w:customStyle="1" w:styleId="FuzeileZchn">
    <w:name w:val="Fußzeile Zchn"/>
    <w:link w:val="Fuzeile"/>
    <w:rsid w:val="00DA22B7"/>
    <w:rPr>
      <w:rFonts w:ascii="Arial" w:hAnsi="Arial"/>
      <w:sz w:val="12"/>
      <w:szCs w:val="1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92C8-BFBD-4003-BF7C-70AC043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Preisermittlung - Zuschlagskalkualtion</vt:lpstr>
    </vt:vector>
  </TitlesOfParts>
  <Company>BBR</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2016-06-22T08:35:00Z</dcterms:created>
  <dc:creator>Dorothea Fenner</dc:creator>
  <cp:lastModifiedBy>Bianca Pawlak</cp:lastModifiedBy>
  <cp:lastPrinted>2010-03-03T17:04:00Z</cp:lastPrinted>
  <dcterms:modified xsi:type="dcterms:W3CDTF">2023-04-19T07:15:00Z</dcterms:modified>
  <cp:revision>13</cp:revision>
  <dc:subject>Preisermittlung - Zuschlagskalkulation</dc:subject>
  <dc:title>Preisermittlung - Zuschlagskalkualtion</dc:title>
</cp:coreProperties>
</file>