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2025-119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ZUE Sankt Augustin Reinigungsdienstleistungen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