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05-26-00160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AC/Bad Münstereifel/HSJustiz Netzw 1218/ 005-26-00160 L2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lektroarbeiten/ Datenleitung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