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30/65-2025-130</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Verhandlungsverfahren mit öffentlichem Teilnahmewettbewerb</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Sanierung eines städtischen Objektes/TGA Fachplanung</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 xml:space="preserve">Gegenstand der Ausschreibung ist die Fachplanung der Technischen Gebäudeausrüstung nach HOAI für eine Sanierungsmaßnahme, die im Rahmen eines Stufenvertrags vergeben werden. 
In der ersten Planungsstufe sind daher die Leistungsphasen 1 bis 2 zu erbringen, einschließlich Kostenschätzung bis zur 2. Ebene sowie die entsprechende Bearbeitung und Zuarbeit für die Antrags-unterlagen. 
Die Leistungsphasen 1 bis 2 sind bis Ende März 2026 abzuschließen, sodass im Anschluss unmittelbar der Förderantrag durch die Stadt Heinsberg gestellt werden kann. 
Die Leistungsphase 3 wird erst dann beauftragt, wenn die Stadt Heinsberg mit einiger Sicherheit davon ausgehen kann, dass der Förderantrag durch den Fördergeber positiv beschieden wird.
Die Leistungsphasen 4 bis 8 werden nur beauftragt, sofern der Stadt Heinsberg eine positive Förderzusage vorliegt. 
Das Vergabegespräch ist Voraussichtlich am 28.01.2026 geplant. 
</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