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M-2025-17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ulhofneubau Antonius Grundschule - Herstellung Freianlag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Hansestadt Wipperfürth beabsichtigt einen Schulhofneubau an der Antonius Grundschule in Wipperfürth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