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11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sowie Maler- und Lackierarbeiten - Schulzentrum Kinderhaus - energetische Fassaden-Sani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