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1011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bauarbeiten sowie Maler- und Lackierarbeiten - Schulzentrum Kinderhaus - energetische Fassaden-Sanier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 sowie Maler- und Lackierarbeiten:
Schulzentrum Kinderhaus Fassadensanierungsmaßnahmen des Bestandsgebäudes von 1978-1981 unter denkmalpflegerischen Vorgaben. Die Arbeiten sollen in 3. Bauabschnitten durchgeführt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