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1011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bauarbeiten sowie Maler- und Lackierarbeiten - Schulzentrum Kinderhaus - energetische Fassaden-Sani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 sowie Maler- und Lackierarbeiten:
Schulzentrum Kinderhaus Fassadensanierungsmaßnahmen des Bestandsgebäudes von 1978-1981 unter denkmalpflegerischen Vorgaben. Die Arbeiten sollen in 3. Bauabschnitten durchgeführt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