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_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richtung Wärmeerzeugungsanlagen Neubau Grundschule Vogelrutherfeld in Kerpen-Sindorf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richtung der Wärmeerzeugungsanlag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