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B22" w:rsidRDefault="00374B22" w:rsidP="00374B22">
      <w:pPr>
        <w:pStyle w:val="Oben"/>
      </w:pPr>
      <w:bookmarkStart w:id="0" w:name="_GoBack"/>
      <w:bookmarkEnd w:id="0"/>
      <w:r>
        <w:t>Zusätzliche Vertragsbedingungen für die Ausführung von Bauleistungen</w:t>
      </w:r>
    </w:p>
    <w:p w:rsidR="00374B22" w:rsidRDefault="00374B22" w:rsidP="00374B22">
      <w:pPr>
        <w:pStyle w:val="Oben"/>
      </w:pPr>
      <w:r>
        <w:t xml:space="preserve">Einheitliche Fassung </w:t>
      </w:r>
    </w:p>
    <w:p w:rsidR="00374B22" w:rsidRDefault="00374B22" w:rsidP="00374B22">
      <w:pPr>
        <w:pStyle w:val="berschrift1"/>
      </w:pPr>
      <w:r>
        <w:t xml:space="preserve">Werbung </w:t>
      </w:r>
    </w:p>
    <w:p w:rsidR="00374B22" w:rsidRDefault="00374B22" w:rsidP="00374B22">
      <w:pPr>
        <w:pStyle w:val="Text"/>
      </w:pPr>
      <w:r>
        <w:t>Werbung auf der Baustelle ist nur nach vorheriger Zustimmung des Auftraggebers zulässig.</w:t>
      </w:r>
    </w:p>
    <w:p w:rsidR="00B32EF9" w:rsidRDefault="00B32EF9" w:rsidP="00FE0B8D">
      <w:pPr>
        <w:pStyle w:val="berschrift1"/>
      </w:pPr>
      <w:r>
        <w:t>Sicherheitsleistung</w:t>
      </w:r>
    </w:p>
    <w:p w:rsidR="00DF1E21" w:rsidRDefault="00CC7D7C" w:rsidP="00CE4962">
      <w:pPr>
        <w:pStyle w:val="berschrift2"/>
      </w:pPr>
      <w:r>
        <w:t>Soweit in den Besonderen Vertragsbedingungen keine abweichende Vereinbarung getroffen wurde</w:t>
      </w:r>
      <w:r w:rsidR="0033507C">
        <w:t xml:space="preserve"> und die Auftragssumme mindestens 250.000 Euro ohne Umsatzsteuer beträgt</w:t>
      </w:r>
      <w:r>
        <w:t xml:space="preserve">, ist </w:t>
      </w:r>
      <w:r w:rsidR="00DF1E21">
        <w:t>Sicherheit für die Vertragserfüllung in Höhe von fünf Prozent der Auftragssumme (inkl. Umsatzsteuer, ohne Nachträge) zu leisten</w:t>
      </w:r>
      <w:r>
        <w:t>.</w:t>
      </w:r>
    </w:p>
    <w:p w:rsidR="00DF1E21" w:rsidRDefault="00DF1E21" w:rsidP="00CE4962">
      <w:pPr>
        <w:pStyle w:val="berschrift2"/>
      </w:pPr>
      <w:r>
        <w:t xml:space="preserve">Ist </w:t>
      </w:r>
      <w:r w:rsidR="00D522A2">
        <w:t xml:space="preserve">nach den Besonderen Vertragsbedingungen </w:t>
      </w:r>
      <w:r>
        <w:t>Sicherheit für Mängelansprüche vereinbart, beträgt sie drei Prozent der Summe der Abschlagszahlungen zum Zeitpunkt der Abnahme (vorläufige Abrechnungssumme)</w:t>
      </w:r>
      <w:r w:rsidR="00D522A2">
        <w:t>.</w:t>
      </w:r>
    </w:p>
    <w:p w:rsidR="00D522A2" w:rsidRDefault="00D522A2" w:rsidP="00FE0B8D">
      <w:pPr>
        <w:pStyle w:val="berschrift1"/>
      </w:pPr>
      <w:r>
        <w:t>Bürgschaften</w:t>
      </w:r>
    </w:p>
    <w:p w:rsidR="00D522A2" w:rsidRDefault="00D522A2" w:rsidP="00FE0B8D">
      <w:pPr>
        <w:pStyle w:val="berschrift2"/>
      </w:pPr>
      <w:r>
        <w:t xml:space="preserve">Wird Sicherheit durch Bürgschaft geleistet, ist dafür das </w:t>
      </w:r>
      <w:r w:rsidR="00FE0B8D">
        <w:t>jeweils einschlägige</w:t>
      </w:r>
      <w:r>
        <w:t xml:space="preserve"> Formblatt des </w:t>
      </w:r>
      <w:r w:rsidR="00FE0B8D">
        <w:t>Auftraggebers</w:t>
      </w:r>
      <w:r>
        <w:t xml:space="preserve"> zu verwenden oder die Bürgschaftserklärung muss den Formblättern des Auftraggebers entsprechen, und zwar für</w:t>
      </w:r>
    </w:p>
    <w:p w:rsidR="00D522A2" w:rsidRDefault="00D522A2" w:rsidP="00FE0B8D">
      <w:pPr>
        <w:pStyle w:val="Anstrich"/>
        <w:tabs>
          <w:tab w:val="left" w:pos="5103"/>
        </w:tabs>
      </w:pPr>
      <w:r>
        <w:t>-</w:t>
      </w:r>
      <w:r>
        <w:tab/>
        <w:t>die Vertragserfüllung das Formblatt</w:t>
      </w:r>
      <w:r>
        <w:tab/>
        <w:t>„Vertragserfüllungsbürgschaft“</w:t>
      </w:r>
    </w:p>
    <w:p w:rsidR="00D522A2" w:rsidRDefault="00D522A2" w:rsidP="00FE0B8D">
      <w:pPr>
        <w:pStyle w:val="Anstrich"/>
        <w:tabs>
          <w:tab w:val="left" w:pos="5103"/>
        </w:tabs>
      </w:pPr>
      <w:r>
        <w:t>-</w:t>
      </w:r>
      <w:r>
        <w:tab/>
        <w:t>die Mängelansprüche das Formblatt</w:t>
      </w:r>
      <w:r>
        <w:tab/>
        <w:t>„Mängelansprüchebürgschaft“</w:t>
      </w:r>
    </w:p>
    <w:p w:rsidR="00D522A2" w:rsidRDefault="00D522A2" w:rsidP="00FE0B8D">
      <w:pPr>
        <w:pStyle w:val="Anstrich"/>
        <w:tabs>
          <w:tab w:val="left" w:pos="5103"/>
        </w:tabs>
      </w:pPr>
      <w:r>
        <w:t>-</w:t>
      </w:r>
      <w:r>
        <w:tab/>
        <w:t>vereinbarte Vorauszahlungen und Abschlagszahlungen gem. §</w:t>
      </w:r>
      <w:r w:rsidR="00781BB4">
        <w:t> </w:t>
      </w:r>
      <w:r>
        <w:t>16 Absatz</w:t>
      </w:r>
      <w:r w:rsidR="00781BB4">
        <w:t> </w:t>
      </w:r>
      <w:r>
        <w:t>1 Nummer</w:t>
      </w:r>
      <w:r w:rsidR="00781BB4">
        <w:t> </w:t>
      </w:r>
      <w:r>
        <w:t>1 Satz</w:t>
      </w:r>
      <w:r w:rsidR="00781BB4">
        <w:t> </w:t>
      </w:r>
      <w:r>
        <w:t>3 VOB/B das Formblatt</w:t>
      </w:r>
      <w:r>
        <w:tab/>
        <w:t>„Abschlagszahlungs-/Vorauszahlungsbürgschaft“</w:t>
      </w:r>
    </w:p>
    <w:p w:rsidR="00D522A2" w:rsidRDefault="00D522A2" w:rsidP="00FE0B8D">
      <w:pPr>
        <w:pStyle w:val="berschrift2"/>
      </w:pPr>
      <w:r>
        <w:t>Die Bürgschaftsurkunde</w:t>
      </w:r>
      <w:r w:rsidRPr="00781BB4">
        <w:t xml:space="preserve">n </w:t>
      </w:r>
      <w:r w:rsidR="00E04560" w:rsidRPr="00781BB4">
        <w:t>müssen den Anforderungen des Auftraggebers entsprechen (§</w:t>
      </w:r>
      <w:r w:rsidR="00781BB4">
        <w:t> </w:t>
      </w:r>
      <w:r w:rsidR="00E04560" w:rsidRPr="00781BB4">
        <w:t>17 Absatz</w:t>
      </w:r>
      <w:r w:rsidR="00781BB4">
        <w:t> </w:t>
      </w:r>
      <w:r w:rsidR="00E04560" w:rsidRPr="00781BB4">
        <w:t>4 Satz</w:t>
      </w:r>
      <w:r w:rsidR="00781BB4">
        <w:t> </w:t>
      </w:r>
      <w:r w:rsidR="00E04560" w:rsidRPr="00781BB4">
        <w:t>2 Halbsatz</w:t>
      </w:r>
      <w:r w:rsidR="00781BB4">
        <w:t> </w:t>
      </w:r>
      <w:r w:rsidR="00E04560" w:rsidRPr="00781BB4">
        <w:t xml:space="preserve">2 VOB/B). Hierunter fallen ggf. </w:t>
      </w:r>
      <w:r w:rsidRPr="00781BB4">
        <w:t xml:space="preserve"> fo</w:t>
      </w:r>
      <w:r>
        <w:t>lgende Erklärung</w:t>
      </w:r>
      <w:r w:rsidR="00BD1BDE">
        <w:t>en</w:t>
      </w:r>
      <w:r>
        <w:t xml:space="preserve"> des Bürgen:</w:t>
      </w:r>
    </w:p>
    <w:p w:rsidR="00D522A2" w:rsidRDefault="00D522A2" w:rsidP="00FE0B8D">
      <w:pPr>
        <w:pStyle w:val="Anstrich"/>
      </w:pPr>
      <w:r>
        <w:t>-</w:t>
      </w:r>
      <w:r>
        <w:tab/>
        <w:t>”Der Bürge übernimmt für den Auftragnehmer die selbstschuldnerische Bürgschaft nach deutschem Recht.</w:t>
      </w:r>
    </w:p>
    <w:p w:rsidR="00D522A2" w:rsidRDefault="00D522A2" w:rsidP="00FE0B8D">
      <w:pPr>
        <w:pStyle w:val="Anstrich"/>
      </w:pPr>
      <w:r>
        <w:t>-</w:t>
      </w:r>
      <w:r>
        <w:tab/>
        <w:t>Auf die Einrede der Vorausklage gemäß</w:t>
      </w:r>
      <w:r w:rsidR="00781BB4">
        <w:t> </w:t>
      </w:r>
      <w:r>
        <w:t>771 BGB wird verzichtet.</w:t>
      </w:r>
    </w:p>
    <w:p w:rsidR="00D522A2" w:rsidRDefault="00D522A2" w:rsidP="00FE0B8D">
      <w:pPr>
        <w:pStyle w:val="Anstrich"/>
      </w:pPr>
      <w:r>
        <w:t>-</w:t>
      </w:r>
      <w:r>
        <w:tab/>
        <w:t>Die Bürgschaft ist unbefristet; sie erlischt mit der Rückgabe dieser Bürgschaftsurkunde.</w:t>
      </w:r>
    </w:p>
    <w:p w:rsidR="00D522A2" w:rsidRDefault="00D522A2" w:rsidP="00FE0B8D">
      <w:pPr>
        <w:pStyle w:val="Anstrich"/>
      </w:pPr>
      <w:r>
        <w:t>-</w:t>
      </w:r>
      <w:r>
        <w:tab/>
        <w:t>Die Bürgschaftsforderung verjährt nicht vor der gesicherten Hauptforderung. Nach Abschluss des Bürgschaftsvertrages getroffene Vereinbarungen über die Verjährung der Hauptforderung zwischen dem Auftraggeber und dem Auftragnehmer sind für den Bürgen nur im Falle seiner schriftlichen Zustimmung bindend.</w:t>
      </w:r>
    </w:p>
    <w:p w:rsidR="00D522A2" w:rsidRDefault="00D522A2" w:rsidP="00FE0B8D">
      <w:pPr>
        <w:pStyle w:val="Anstrich"/>
      </w:pPr>
      <w:r>
        <w:t>-</w:t>
      </w:r>
      <w:r>
        <w:tab/>
        <w:t>Gerichtsstand ist der Sitz der zur Prozessvertretung des Auftraggebers zuständigen Stelle."</w:t>
      </w:r>
    </w:p>
    <w:p w:rsidR="00D522A2" w:rsidRDefault="00D522A2" w:rsidP="00FE0B8D">
      <w:pPr>
        <w:pStyle w:val="berschrift2"/>
      </w:pPr>
      <w:r>
        <w:t>Die Urkunde über die Abschlagszahlungsbürgschaft wird zurückgegeben, wenn die Stoffe und Bauteile, für die Sicherheit geleistet worden ist, eingebaut sind.</w:t>
      </w:r>
    </w:p>
    <w:p w:rsidR="00D522A2" w:rsidRDefault="00D522A2" w:rsidP="00FE0B8D">
      <w:pPr>
        <w:pStyle w:val="berschrift2"/>
      </w:pPr>
      <w:r>
        <w:t>Die Urkunde über die Vorauszahlungsbürgschaft wird zurückgegeben, wenn die Vorauszahlung auf fällige Zahlungen angerechnet worden ist.</w:t>
      </w:r>
    </w:p>
    <w:p w:rsidR="00FE0B8D" w:rsidRDefault="00FE0B8D" w:rsidP="00FE0B8D">
      <w:pPr>
        <w:pStyle w:val="berschrift1"/>
      </w:pPr>
      <w:r>
        <w:t>Technische Spezifikationen</w:t>
      </w:r>
    </w:p>
    <w:p w:rsidR="00FE0B8D" w:rsidRDefault="00FE0B8D" w:rsidP="00FE0B8D">
      <w:pPr>
        <w:pStyle w:val="Text"/>
      </w:pPr>
      <w:r>
        <w:t>Soweit im Leistungsverzeichnis auf Technische Spezifikationen (z.B. nationale Normen, mit denen europäische Normen umgesetzt werden, europäische technische Zulassungen, gemeinsame technische Spezifikationen, internationale Normen) Bezug genommen wird, werden auch ohne den ausdrücklichen Zusatz: "oder gleichwertig", immer gleichwertige Technische Spezifikationen in Bezug genommen.</w:t>
      </w:r>
    </w:p>
    <w:p w:rsidR="00FE0B8D" w:rsidRDefault="00FE0B8D" w:rsidP="00FE0B8D">
      <w:pPr>
        <w:pStyle w:val="berschrift1"/>
      </w:pPr>
      <w:r w:rsidRPr="003C483F">
        <w:t>Steuerabzug bei Bauleistungen</w:t>
      </w:r>
    </w:p>
    <w:p w:rsidR="00FE0B8D" w:rsidRPr="00FE0B8D" w:rsidRDefault="00FE0B8D" w:rsidP="00FE0B8D">
      <w:pPr>
        <w:pStyle w:val="Text"/>
      </w:pPr>
      <w:r w:rsidRPr="003C483F">
        <w:t>Der Auftragnehmer verpflichtet sich, jede vom zuständigen Finanzamt vorgenommene Änderung in Bezug auf eine vorgelegte Freistellungsbeschein</w:t>
      </w:r>
      <w:r>
        <w:t>igung (§ 48b </w:t>
      </w:r>
      <w:r w:rsidRPr="003C483F">
        <w:t>EStG) dem Auftraggeber unverzüglich schriftlich mitzuteilen.</w:t>
      </w:r>
    </w:p>
    <w:sectPr w:rsidR="00FE0B8D" w:rsidRPr="00FE0B8D" w:rsidSect="003E2CD4">
      <w:headerReference w:type="default" r:id="rId8"/>
      <w:footerReference w:type="default" r:id="rId9"/>
      <w:pgSz w:w="11906" w:h="16838" w:code="9"/>
      <w:pgMar w:top="1247" w:right="851" w:bottom="1134"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D3B" w:rsidRDefault="009A1D3B">
      <w:r>
        <w:separator/>
      </w:r>
    </w:p>
  </w:endnote>
  <w:endnote w:type="continuationSeparator" w:id="0">
    <w:p w:rsidR="009A1D3B" w:rsidRDefault="009A1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20" w:type="dxa"/>
      <w:tblLayout w:type="fixed"/>
      <w:tblCellMar>
        <w:left w:w="0" w:type="dxa"/>
        <w:right w:w="0" w:type="dxa"/>
      </w:tblCellMar>
      <w:tblLook w:val="01E0" w:firstRow="1" w:lastRow="1" w:firstColumn="1" w:lastColumn="1" w:noHBand="0" w:noVBand="0"/>
    </w:tblPr>
    <w:tblGrid>
      <w:gridCol w:w="147"/>
      <w:gridCol w:w="609"/>
      <w:gridCol w:w="7524"/>
      <w:gridCol w:w="1440"/>
    </w:tblGrid>
    <w:tr w:rsidR="0072262A" w:rsidRPr="00D6072E" w:rsidTr="00C60624">
      <w:trPr>
        <w:cantSplit/>
        <w:trHeight w:hRule="exact" w:val="397"/>
      </w:trPr>
      <w:tc>
        <w:tcPr>
          <w:tcW w:w="147" w:type="dxa"/>
          <w:vAlign w:val="center"/>
        </w:tcPr>
        <w:p w:rsidR="0072262A" w:rsidRPr="00D6072E" w:rsidRDefault="0072262A" w:rsidP="00C60624">
          <w:pPr>
            <w:jc w:val="left"/>
            <w:rPr>
              <w:b/>
              <w:sz w:val="16"/>
              <w:szCs w:val="16"/>
            </w:rPr>
          </w:pPr>
          <w:r w:rsidRPr="00D6072E">
            <w:rPr>
              <w:rFonts w:cs="Arial"/>
              <w:b/>
              <w:sz w:val="16"/>
              <w:szCs w:val="16"/>
            </w:rPr>
            <w:t>©</w:t>
          </w:r>
        </w:p>
      </w:tc>
      <w:tc>
        <w:tcPr>
          <w:tcW w:w="609" w:type="dxa"/>
          <w:vAlign w:val="center"/>
        </w:tcPr>
        <w:p w:rsidR="0072262A" w:rsidRPr="00D6072E" w:rsidRDefault="0072262A" w:rsidP="00C60624">
          <w:pPr>
            <w:jc w:val="left"/>
            <w:rPr>
              <w:b/>
              <w:sz w:val="16"/>
              <w:szCs w:val="16"/>
            </w:rPr>
          </w:pPr>
          <w:r>
            <w:rPr>
              <w:rFonts w:cs="Arial"/>
              <w:b/>
              <w:noProof/>
              <w:sz w:val="16"/>
              <w:szCs w:val="16"/>
            </w:rPr>
            <w:drawing>
              <wp:inline distT="0" distB="0" distL="0" distR="0" wp14:anchorId="051396F9" wp14:editId="5B938800">
                <wp:extent cx="364490" cy="252730"/>
                <wp:effectExtent l="0" t="0" r="0" b="0"/>
                <wp:docPr id="1"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0" cy="252730"/>
                        </a:xfrm>
                        <a:prstGeom prst="rect">
                          <a:avLst/>
                        </a:prstGeom>
                        <a:noFill/>
                        <a:ln>
                          <a:noFill/>
                        </a:ln>
                      </pic:spPr>
                    </pic:pic>
                  </a:graphicData>
                </a:graphic>
              </wp:inline>
            </w:drawing>
          </w:r>
        </w:p>
      </w:tc>
      <w:tc>
        <w:tcPr>
          <w:tcW w:w="7524" w:type="dxa"/>
          <w:vAlign w:val="center"/>
        </w:tcPr>
        <w:p w:rsidR="0072262A" w:rsidRPr="00D6072E" w:rsidRDefault="0072262A" w:rsidP="00161FF4">
          <w:pPr>
            <w:tabs>
              <w:tab w:val="left" w:pos="96"/>
            </w:tabs>
            <w:jc w:val="left"/>
            <w:rPr>
              <w:rFonts w:cs="Arial"/>
              <w:b/>
              <w:sz w:val="16"/>
              <w:szCs w:val="16"/>
            </w:rPr>
          </w:pPr>
          <w:r w:rsidRPr="00D6072E">
            <w:rPr>
              <w:rFonts w:cs="Arial"/>
              <w:b/>
              <w:sz w:val="16"/>
              <w:szCs w:val="16"/>
            </w:rPr>
            <w:tab/>
            <w:t xml:space="preserve">VHB - Bund - Ausgabe </w:t>
          </w:r>
          <w:r>
            <w:rPr>
              <w:rFonts w:cs="Arial"/>
              <w:b/>
              <w:sz w:val="16"/>
              <w:szCs w:val="16"/>
            </w:rPr>
            <w:t>2017</w:t>
          </w:r>
        </w:p>
      </w:tc>
      <w:tc>
        <w:tcPr>
          <w:tcW w:w="1440" w:type="dxa"/>
          <w:vAlign w:val="center"/>
        </w:tcPr>
        <w:p w:rsidR="0072262A" w:rsidRPr="00D6072E" w:rsidRDefault="0072262A" w:rsidP="00C60624">
          <w:pPr>
            <w:jc w:val="lef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7947A2">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7947A2">
            <w:rPr>
              <w:rFonts w:cs="Arial"/>
              <w:b/>
              <w:noProof/>
              <w:snapToGrid w:val="0"/>
              <w:sz w:val="16"/>
              <w:szCs w:val="16"/>
            </w:rPr>
            <w:t>1</w:t>
          </w:r>
          <w:r w:rsidRPr="00D6072E">
            <w:rPr>
              <w:rFonts w:cs="Arial"/>
              <w:b/>
              <w:snapToGrid w:val="0"/>
              <w:sz w:val="16"/>
              <w:szCs w:val="16"/>
            </w:rPr>
            <w:fldChar w:fldCharType="end"/>
          </w:r>
        </w:p>
      </w:tc>
    </w:tr>
  </w:tbl>
  <w:p w:rsidR="0072262A" w:rsidRDefault="0072262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D3B" w:rsidRDefault="009A1D3B">
      <w:r>
        <w:separator/>
      </w:r>
    </w:p>
  </w:footnote>
  <w:footnote w:type="continuationSeparator" w:id="0">
    <w:p w:rsidR="009A1D3B" w:rsidRDefault="009A1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62A" w:rsidRDefault="0072262A" w:rsidP="00454C94">
    <w:pPr>
      <w:pStyle w:val="Kopfzeile"/>
      <w:spacing w:after="0"/>
    </w:pPr>
    <w:r>
      <w:t>215</w:t>
    </w:r>
  </w:p>
  <w:p w:rsidR="0072262A" w:rsidRDefault="0072262A" w:rsidP="005C25BA">
    <w:pPr>
      <w:pStyle w:val="UnterKopfzeile"/>
    </w:pPr>
    <w:r>
      <w:t>(Zusätzliche Vertragsbedingungen)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9C90FB4"/>
    <w:multiLevelType w:val="multilevel"/>
    <w:tmpl w:val="606EB922"/>
    <w:lvl w:ilvl="0">
      <w:start w:val="1"/>
      <w:numFmt w:val="decimal"/>
      <w:pStyle w:val="berschrift1"/>
      <w:lvlText w:val="%1"/>
      <w:lvlJc w:val="left"/>
      <w:pPr>
        <w:tabs>
          <w:tab w:val="num" w:pos="1277"/>
        </w:tabs>
        <w:ind w:left="1277"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2"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C490A6E"/>
    <w:multiLevelType w:val="multilevel"/>
    <w:tmpl w:val="FDD441FA"/>
    <w:styleLink w:val="Buchstabe"/>
    <w:lvl w:ilvl="0">
      <w:start w:val="1"/>
      <w:numFmt w:val="lowerLetter"/>
      <w:lvlText w:val="%1)"/>
      <w:lvlJc w:val="left"/>
      <w:pPr>
        <w:tabs>
          <w:tab w:val="num" w:pos="1134"/>
        </w:tabs>
        <w:ind w:left="1134" w:hanging="283"/>
      </w:pPr>
      <w:rPr>
        <w:rFonts w:ascii="Arial" w:hAnsi="Arial" w:hint="default"/>
        <w:b/>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4AEF6C71"/>
    <w:multiLevelType w:val="multilevel"/>
    <w:tmpl w:val="FDD441FA"/>
    <w:numStyleLink w:val="Buchstabe"/>
  </w:abstractNum>
  <w:abstractNum w:abstractNumId="12"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4"/>
  </w:num>
  <w:num w:numId="3">
    <w:abstractNumId w:val="5"/>
  </w:num>
  <w:num w:numId="4">
    <w:abstractNumId w:val="13"/>
  </w:num>
  <w:num w:numId="5">
    <w:abstractNumId w:val="7"/>
  </w:num>
  <w:num w:numId="6">
    <w:abstractNumId w:val="2"/>
  </w:num>
  <w:num w:numId="7">
    <w:abstractNumId w:val="10"/>
  </w:num>
  <w:num w:numId="8">
    <w:abstractNumId w:val="6"/>
  </w:num>
  <w:num w:numId="9">
    <w:abstractNumId w:val="12"/>
  </w:num>
  <w:num w:numId="10">
    <w:abstractNumId w:val="3"/>
  </w:num>
  <w:num w:numId="11">
    <w:abstractNumId w:val="9"/>
  </w:num>
  <w:num w:numId="12">
    <w:abstractNumId w:val="9"/>
  </w:num>
  <w:num w:numId="13">
    <w:abstractNumId w:val="9"/>
  </w:num>
  <w:num w:numId="14">
    <w:abstractNumId w:val="9"/>
  </w:num>
  <w:num w:numId="15">
    <w:abstractNumId w:val="9"/>
  </w:num>
  <w:num w:numId="16">
    <w:abstractNumId w:val="1"/>
  </w:num>
  <w:num w:numId="17">
    <w:abstractNumId w:val="1"/>
  </w:num>
  <w:num w:numId="18">
    <w:abstractNumId w:val="8"/>
  </w:num>
  <w:num w:numId="19">
    <w:abstractNumId w:val="11"/>
    <w:lvlOverride w:ilvl="0">
      <w:lvl w:ilvl="0">
        <w:start w:val="1"/>
        <w:numFmt w:val="lowerLetter"/>
        <w:lvlText w:val="%1)"/>
        <w:lvlJc w:val="left"/>
        <w:pPr>
          <w:tabs>
            <w:tab w:val="num" w:pos="1134"/>
          </w:tabs>
          <w:ind w:left="1134"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4"/>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VHB2008"/>
  </w:docVars>
  <w:rsids>
    <w:rsidRoot w:val="00344ED5"/>
    <w:rsid w:val="00000CAA"/>
    <w:rsid w:val="0001108E"/>
    <w:rsid w:val="000114D3"/>
    <w:rsid w:val="00013C32"/>
    <w:rsid w:val="00030744"/>
    <w:rsid w:val="00030E00"/>
    <w:rsid w:val="00034914"/>
    <w:rsid w:val="000520CC"/>
    <w:rsid w:val="00055240"/>
    <w:rsid w:val="000604DB"/>
    <w:rsid w:val="000723BB"/>
    <w:rsid w:val="000768E3"/>
    <w:rsid w:val="000943DF"/>
    <w:rsid w:val="000B644D"/>
    <w:rsid w:val="000C18F2"/>
    <w:rsid w:val="000C6027"/>
    <w:rsid w:val="0012247B"/>
    <w:rsid w:val="0013617D"/>
    <w:rsid w:val="00136DC2"/>
    <w:rsid w:val="001426F7"/>
    <w:rsid w:val="00151701"/>
    <w:rsid w:val="00161FF4"/>
    <w:rsid w:val="00164D48"/>
    <w:rsid w:val="00187423"/>
    <w:rsid w:val="001C509D"/>
    <w:rsid w:val="001F1C90"/>
    <w:rsid w:val="00223E9C"/>
    <w:rsid w:val="002341DF"/>
    <w:rsid w:val="0023569B"/>
    <w:rsid w:val="00235F16"/>
    <w:rsid w:val="002503FB"/>
    <w:rsid w:val="002517FD"/>
    <w:rsid w:val="00263542"/>
    <w:rsid w:val="00263EF9"/>
    <w:rsid w:val="002668BF"/>
    <w:rsid w:val="00276D8E"/>
    <w:rsid w:val="00283C33"/>
    <w:rsid w:val="00285CB5"/>
    <w:rsid w:val="002904E2"/>
    <w:rsid w:val="002C403D"/>
    <w:rsid w:val="002D4C8E"/>
    <w:rsid w:val="002F4952"/>
    <w:rsid w:val="002F5FB7"/>
    <w:rsid w:val="00301B0C"/>
    <w:rsid w:val="00304CA2"/>
    <w:rsid w:val="00310C45"/>
    <w:rsid w:val="00316D6A"/>
    <w:rsid w:val="00327698"/>
    <w:rsid w:val="0033507C"/>
    <w:rsid w:val="00341919"/>
    <w:rsid w:val="00344ED5"/>
    <w:rsid w:val="00374B22"/>
    <w:rsid w:val="003820FD"/>
    <w:rsid w:val="00387C70"/>
    <w:rsid w:val="003A36E9"/>
    <w:rsid w:val="003A67EC"/>
    <w:rsid w:val="003B299E"/>
    <w:rsid w:val="003D3E99"/>
    <w:rsid w:val="003E2CD4"/>
    <w:rsid w:val="003F6AE5"/>
    <w:rsid w:val="004004CC"/>
    <w:rsid w:val="00421721"/>
    <w:rsid w:val="00424038"/>
    <w:rsid w:val="00424238"/>
    <w:rsid w:val="00430A5D"/>
    <w:rsid w:val="004332A6"/>
    <w:rsid w:val="0045228F"/>
    <w:rsid w:val="00454C94"/>
    <w:rsid w:val="00455DA0"/>
    <w:rsid w:val="00456113"/>
    <w:rsid w:val="0045726B"/>
    <w:rsid w:val="00460E0E"/>
    <w:rsid w:val="0047055A"/>
    <w:rsid w:val="00473A06"/>
    <w:rsid w:val="004762D9"/>
    <w:rsid w:val="00480ABD"/>
    <w:rsid w:val="00492429"/>
    <w:rsid w:val="004B74FA"/>
    <w:rsid w:val="004E0D39"/>
    <w:rsid w:val="00512168"/>
    <w:rsid w:val="00516108"/>
    <w:rsid w:val="005333C9"/>
    <w:rsid w:val="0053725D"/>
    <w:rsid w:val="00540369"/>
    <w:rsid w:val="00544691"/>
    <w:rsid w:val="00546972"/>
    <w:rsid w:val="00551D93"/>
    <w:rsid w:val="005522C7"/>
    <w:rsid w:val="00562308"/>
    <w:rsid w:val="00573601"/>
    <w:rsid w:val="0059182A"/>
    <w:rsid w:val="005A73C8"/>
    <w:rsid w:val="005A76E5"/>
    <w:rsid w:val="005B6BE9"/>
    <w:rsid w:val="005C25BA"/>
    <w:rsid w:val="005C3EDD"/>
    <w:rsid w:val="005C41DA"/>
    <w:rsid w:val="005C6650"/>
    <w:rsid w:val="005D56A0"/>
    <w:rsid w:val="005D592B"/>
    <w:rsid w:val="005E3770"/>
    <w:rsid w:val="005F41CD"/>
    <w:rsid w:val="00601A97"/>
    <w:rsid w:val="00603C32"/>
    <w:rsid w:val="00605DD3"/>
    <w:rsid w:val="00606550"/>
    <w:rsid w:val="00614636"/>
    <w:rsid w:val="006235C6"/>
    <w:rsid w:val="00640260"/>
    <w:rsid w:val="00640510"/>
    <w:rsid w:val="00661CB5"/>
    <w:rsid w:val="00681624"/>
    <w:rsid w:val="006972CC"/>
    <w:rsid w:val="006A1E36"/>
    <w:rsid w:val="006A5AED"/>
    <w:rsid w:val="006B7CF1"/>
    <w:rsid w:val="006D70A3"/>
    <w:rsid w:val="006E02FB"/>
    <w:rsid w:val="00700CC5"/>
    <w:rsid w:val="0072262A"/>
    <w:rsid w:val="00722AC5"/>
    <w:rsid w:val="00725EB2"/>
    <w:rsid w:val="00734EDE"/>
    <w:rsid w:val="007478C0"/>
    <w:rsid w:val="0075167B"/>
    <w:rsid w:val="00781BB4"/>
    <w:rsid w:val="00793A53"/>
    <w:rsid w:val="007947A2"/>
    <w:rsid w:val="00794E8F"/>
    <w:rsid w:val="00797175"/>
    <w:rsid w:val="007A3EFD"/>
    <w:rsid w:val="007B3AE3"/>
    <w:rsid w:val="007E223B"/>
    <w:rsid w:val="0080798E"/>
    <w:rsid w:val="008220F0"/>
    <w:rsid w:val="0085229E"/>
    <w:rsid w:val="00855675"/>
    <w:rsid w:val="0088346A"/>
    <w:rsid w:val="008854F1"/>
    <w:rsid w:val="00895CFC"/>
    <w:rsid w:val="008A0152"/>
    <w:rsid w:val="008A178D"/>
    <w:rsid w:val="008A57D9"/>
    <w:rsid w:val="008C7594"/>
    <w:rsid w:val="00910F0B"/>
    <w:rsid w:val="00923BC3"/>
    <w:rsid w:val="00932011"/>
    <w:rsid w:val="009342EA"/>
    <w:rsid w:val="00947A08"/>
    <w:rsid w:val="009528C6"/>
    <w:rsid w:val="00963F9F"/>
    <w:rsid w:val="0096409D"/>
    <w:rsid w:val="00964D18"/>
    <w:rsid w:val="0097166A"/>
    <w:rsid w:val="009924D2"/>
    <w:rsid w:val="009A04D5"/>
    <w:rsid w:val="009A1D3B"/>
    <w:rsid w:val="009B67FF"/>
    <w:rsid w:val="009C14BE"/>
    <w:rsid w:val="009E2F6F"/>
    <w:rsid w:val="00A00872"/>
    <w:rsid w:val="00A12AF8"/>
    <w:rsid w:val="00A15499"/>
    <w:rsid w:val="00A24624"/>
    <w:rsid w:val="00A40C90"/>
    <w:rsid w:val="00A5084B"/>
    <w:rsid w:val="00A723E6"/>
    <w:rsid w:val="00A72B24"/>
    <w:rsid w:val="00A75824"/>
    <w:rsid w:val="00A76F61"/>
    <w:rsid w:val="00A83935"/>
    <w:rsid w:val="00A90C84"/>
    <w:rsid w:val="00AB7838"/>
    <w:rsid w:val="00AC707A"/>
    <w:rsid w:val="00AC7F2D"/>
    <w:rsid w:val="00AE4AF0"/>
    <w:rsid w:val="00AF213F"/>
    <w:rsid w:val="00AF53CC"/>
    <w:rsid w:val="00AF72C9"/>
    <w:rsid w:val="00B003C3"/>
    <w:rsid w:val="00B040B9"/>
    <w:rsid w:val="00B0632D"/>
    <w:rsid w:val="00B115C5"/>
    <w:rsid w:val="00B27EB8"/>
    <w:rsid w:val="00B32EF9"/>
    <w:rsid w:val="00B4011B"/>
    <w:rsid w:val="00B40909"/>
    <w:rsid w:val="00B50459"/>
    <w:rsid w:val="00B61D2B"/>
    <w:rsid w:val="00B658AA"/>
    <w:rsid w:val="00B96ADB"/>
    <w:rsid w:val="00BA5E42"/>
    <w:rsid w:val="00BB232C"/>
    <w:rsid w:val="00BB2CFE"/>
    <w:rsid w:val="00BD1BDE"/>
    <w:rsid w:val="00BD6CE7"/>
    <w:rsid w:val="00BF1C5C"/>
    <w:rsid w:val="00C0177E"/>
    <w:rsid w:val="00C101BF"/>
    <w:rsid w:val="00C154C5"/>
    <w:rsid w:val="00C20471"/>
    <w:rsid w:val="00C233AE"/>
    <w:rsid w:val="00C246AC"/>
    <w:rsid w:val="00C2678D"/>
    <w:rsid w:val="00C60624"/>
    <w:rsid w:val="00C63AD1"/>
    <w:rsid w:val="00C729EA"/>
    <w:rsid w:val="00C764C5"/>
    <w:rsid w:val="00CC7114"/>
    <w:rsid w:val="00CC7D7C"/>
    <w:rsid w:val="00CD54C7"/>
    <w:rsid w:val="00CD7DBC"/>
    <w:rsid w:val="00CE1613"/>
    <w:rsid w:val="00CE4962"/>
    <w:rsid w:val="00D05C74"/>
    <w:rsid w:val="00D135F6"/>
    <w:rsid w:val="00D47650"/>
    <w:rsid w:val="00D522A2"/>
    <w:rsid w:val="00D53069"/>
    <w:rsid w:val="00D6072E"/>
    <w:rsid w:val="00D64827"/>
    <w:rsid w:val="00D65A81"/>
    <w:rsid w:val="00D83014"/>
    <w:rsid w:val="00D86D26"/>
    <w:rsid w:val="00DA276D"/>
    <w:rsid w:val="00DC2EA6"/>
    <w:rsid w:val="00DC4999"/>
    <w:rsid w:val="00DC7E08"/>
    <w:rsid w:val="00DE17DC"/>
    <w:rsid w:val="00DE1F8E"/>
    <w:rsid w:val="00DE2B29"/>
    <w:rsid w:val="00DE2F64"/>
    <w:rsid w:val="00DE7D0A"/>
    <w:rsid w:val="00DF1E21"/>
    <w:rsid w:val="00E02FAA"/>
    <w:rsid w:val="00E04560"/>
    <w:rsid w:val="00E25706"/>
    <w:rsid w:val="00E2742C"/>
    <w:rsid w:val="00E313A9"/>
    <w:rsid w:val="00E322E9"/>
    <w:rsid w:val="00E6087B"/>
    <w:rsid w:val="00E73207"/>
    <w:rsid w:val="00E8116B"/>
    <w:rsid w:val="00E85EBB"/>
    <w:rsid w:val="00E95608"/>
    <w:rsid w:val="00EA6F5E"/>
    <w:rsid w:val="00EB7A45"/>
    <w:rsid w:val="00EC1AE6"/>
    <w:rsid w:val="00EC7AED"/>
    <w:rsid w:val="00EE02EA"/>
    <w:rsid w:val="00EF6E59"/>
    <w:rsid w:val="00EF7456"/>
    <w:rsid w:val="00F133C2"/>
    <w:rsid w:val="00F170F9"/>
    <w:rsid w:val="00F21669"/>
    <w:rsid w:val="00F2495F"/>
    <w:rsid w:val="00F249CA"/>
    <w:rsid w:val="00F32C49"/>
    <w:rsid w:val="00FA00EE"/>
    <w:rsid w:val="00FA0151"/>
    <w:rsid w:val="00FC0982"/>
    <w:rsid w:val="00FC1F0C"/>
    <w:rsid w:val="00FC5FA4"/>
    <w:rsid w:val="00FC625C"/>
    <w:rsid w:val="00FD290E"/>
    <w:rsid w:val="00FD2927"/>
    <w:rsid w:val="00FD49AF"/>
    <w:rsid w:val="00FE0B8D"/>
    <w:rsid w:val="00FF35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90CF183-08EC-4909-ADBD-A6EE64C72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522C7"/>
    <w:pPr>
      <w:keepNext/>
      <w:spacing w:after="120"/>
      <w:contextualSpacing/>
      <w:jc w:val="both"/>
    </w:pPr>
    <w:rPr>
      <w:rFonts w:ascii="Arial" w:hAnsi="Arial"/>
    </w:rPr>
  </w:style>
  <w:style w:type="paragraph" w:styleId="berschrift1">
    <w:name w:val="heading 1"/>
    <w:basedOn w:val="Standard"/>
    <w:next w:val="Standard"/>
    <w:qFormat/>
    <w:rsid w:val="0023569B"/>
    <w:pPr>
      <w:numPr>
        <w:numId w:val="17"/>
      </w:numPr>
      <w:tabs>
        <w:tab w:val="clear" w:pos="1277"/>
        <w:tab w:val="num" w:pos="851"/>
      </w:tabs>
      <w:spacing w:before="240"/>
      <w:ind w:left="851"/>
      <w:contextualSpacing w:val="0"/>
      <w:outlineLvl w:val="0"/>
    </w:pPr>
    <w:rPr>
      <w:rFonts w:cs="Arial"/>
      <w:b/>
      <w:bCs/>
      <w:kern w:val="32"/>
    </w:rPr>
  </w:style>
  <w:style w:type="paragraph" w:styleId="berschrift2">
    <w:name w:val="heading 2"/>
    <w:basedOn w:val="Standard"/>
    <w:next w:val="Standard"/>
    <w:link w:val="berschrift2Zchn"/>
    <w:qFormat/>
    <w:rsid w:val="00454C94"/>
    <w:pPr>
      <w:numPr>
        <w:ilvl w:val="1"/>
        <w:numId w:val="17"/>
      </w:numPr>
      <w:spacing w:before="60"/>
      <w:contextualSpacing w:val="0"/>
      <w:outlineLvl w:val="1"/>
    </w:pPr>
    <w:rPr>
      <w:rFonts w:cs="Arial"/>
      <w:bCs/>
      <w:iCs/>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n">
    <w:name w:val="Oben"/>
    <w:basedOn w:val="Standard"/>
    <w:next w:val="Standard"/>
    <w:rsid w:val="0045726B"/>
    <w:rPr>
      <w:b/>
    </w:rPr>
  </w:style>
  <w:style w:type="paragraph" w:customStyle="1" w:styleId="Anstrich">
    <w:name w:val="Anstrich"/>
    <w:basedOn w:val="Standard"/>
    <w:next w:val="Standard"/>
    <w:rsid w:val="00C764C5"/>
    <w:pPr>
      <w:tabs>
        <w:tab w:val="left" w:pos="1021"/>
      </w:tabs>
      <w:spacing w:after="60"/>
      <w:ind w:left="1021" w:hanging="170"/>
    </w:pPr>
  </w:style>
  <w:style w:type="paragraph" w:customStyle="1" w:styleId="Text">
    <w:name w:val="Text"/>
    <w:basedOn w:val="Standard"/>
    <w:next w:val="Standard"/>
    <w:link w:val="TextZchn"/>
    <w:rsid w:val="002517FD"/>
    <w:pPr>
      <w:spacing w:after="60"/>
      <w:ind w:left="851"/>
    </w:pPr>
  </w:style>
  <w:style w:type="paragraph" w:styleId="Kopfzeile">
    <w:name w:val="header"/>
    <w:basedOn w:val="Standard"/>
    <w:rsid w:val="002517FD"/>
    <w:pPr>
      <w:tabs>
        <w:tab w:val="center" w:pos="4536"/>
        <w:tab w:val="right" w:pos="9072"/>
      </w:tabs>
      <w:jc w:val="right"/>
    </w:pPr>
    <w:rPr>
      <w:b/>
      <w:sz w:val="24"/>
      <w:szCs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C764C5"/>
    <w:pPr>
      <w:jc w:val="right"/>
    </w:pPr>
    <w:rPr>
      <w:sz w:val="16"/>
    </w:rPr>
  </w:style>
  <w:style w:type="paragraph" w:customStyle="1" w:styleId="Funote">
    <w:name w:val="Fußnote"/>
    <w:basedOn w:val="Standard"/>
    <w:next w:val="Standard"/>
    <w:rsid w:val="00C764C5"/>
    <w:pPr>
      <w:widowControl w:val="0"/>
      <w:tabs>
        <w:tab w:val="left" w:pos="284"/>
      </w:tabs>
      <w:ind w:left="284" w:hanging="284"/>
    </w:pPr>
    <w:rPr>
      <w:b/>
      <w:sz w:val="16"/>
      <w:szCs w:val="16"/>
    </w:rPr>
  </w:style>
  <w:style w:type="paragraph" w:customStyle="1" w:styleId="WBVB-Text">
    <w:name w:val="WBVB-Text"/>
    <w:basedOn w:val="Standard"/>
    <w:rsid w:val="00A75824"/>
    <w:pPr>
      <w:keepNext w:val="0"/>
      <w:tabs>
        <w:tab w:val="right" w:pos="6097"/>
      </w:tabs>
    </w:pPr>
    <w:rPr>
      <w:szCs w:val="24"/>
    </w:rPr>
  </w:style>
  <w:style w:type="character" w:customStyle="1" w:styleId="TextZchn">
    <w:name w:val="Text Zchn"/>
    <w:link w:val="Text"/>
    <w:rsid w:val="00374B22"/>
    <w:rPr>
      <w:rFonts w:ascii="Arial" w:hAnsi="Arial"/>
      <w:lang w:val="de-DE" w:eastAsia="de-DE" w:bidi="ar-SA"/>
    </w:rPr>
  </w:style>
  <w:style w:type="character" w:customStyle="1" w:styleId="berschrift2Zchn">
    <w:name w:val="Überschrift 2 Zchn"/>
    <w:link w:val="berschrift2"/>
    <w:rsid w:val="00454C94"/>
    <w:rPr>
      <w:rFonts w:ascii="Arial" w:hAnsi="Arial" w:cs="Arial"/>
      <w:bCs/>
      <w:iCs/>
    </w:rPr>
  </w:style>
  <w:style w:type="paragraph" w:styleId="Sprechblasentext">
    <w:name w:val="Balloon Text"/>
    <w:basedOn w:val="Standard"/>
    <w:link w:val="SprechblasentextZchn"/>
    <w:uiPriority w:val="99"/>
    <w:semiHidden/>
    <w:unhideWhenUsed/>
    <w:rsid w:val="006235C6"/>
    <w:rPr>
      <w:rFonts w:ascii="Tahoma" w:hAnsi="Tahoma" w:cs="Tahoma"/>
      <w:sz w:val="16"/>
      <w:szCs w:val="16"/>
    </w:rPr>
  </w:style>
  <w:style w:type="character" w:customStyle="1" w:styleId="SprechblasentextZchn">
    <w:name w:val="Sprechblasentext Zchn"/>
    <w:link w:val="Sprechblasentext"/>
    <w:uiPriority w:val="99"/>
    <w:semiHidden/>
    <w:rsid w:val="006235C6"/>
    <w:rPr>
      <w:rFonts w:ascii="Tahoma" w:hAnsi="Tahoma" w:cs="Tahoma"/>
      <w:sz w:val="16"/>
      <w:szCs w:val="16"/>
    </w:rPr>
  </w:style>
  <w:style w:type="paragraph" w:customStyle="1" w:styleId="Default">
    <w:name w:val="Default"/>
    <w:rsid w:val="00C20471"/>
    <w:pPr>
      <w:autoSpaceDE w:val="0"/>
      <w:autoSpaceDN w:val="0"/>
      <w:adjustRightInd w:val="0"/>
    </w:pPr>
    <w:rPr>
      <w:rFonts w:ascii="Arial" w:hAnsi="Arial" w:cs="Arial"/>
      <w:color w:val="000000"/>
      <w:sz w:val="24"/>
      <w:szCs w:val="24"/>
    </w:rPr>
  </w:style>
  <w:style w:type="numbering" w:customStyle="1" w:styleId="Buchstabe">
    <w:name w:val="Buchstabe"/>
    <w:basedOn w:val="KeineListe"/>
    <w:rsid w:val="00A723E6"/>
    <w:pPr>
      <w:numPr>
        <w:numId w:val="18"/>
      </w:numPr>
    </w:pPr>
  </w:style>
  <w:style w:type="character" w:styleId="Fett">
    <w:name w:val="Strong"/>
    <w:uiPriority w:val="22"/>
    <w:qFormat/>
    <w:rsid w:val="005522C7"/>
    <w:rPr>
      <w:b/>
      <w:bCs/>
    </w:rPr>
  </w:style>
  <w:style w:type="paragraph" w:styleId="Funotentext">
    <w:name w:val="footnote text"/>
    <w:basedOn w:val="Standard"/>
    <w:link w:val="FunotentextZchn"/>
    <w:uiPriority w:val="99"/>
    <w:semiHidden/>
    <w:unhideWhenUsed/>
    <w:rsid w:val="009E2F6F"/>
    <w:pPr>
      <w:spacing w:after="0"/>
    </w:pPr>
  </w:style>
  <w:style w:type="character" w:customStyle="1" w:styleId="FunotentextZchn">
    <w:name w:val="Fußnotentext Zchn"/>
    <w:basedOn w:val="Absatz-Standardschriftart"/>
    <w:link w:val="Funotentext"/>
    <w:uiPriority w:val="99"/>
    <w:semiHidden/>
    <w:rsid w:val="009E2F6F"/>
    <w:rPr>
      <w:rFonts w:ascii="Arial" w:hAnsi="Arial"/>
    </w:rPr>
  </w:style>
  <w:style w:type="character" w:styleId="Funotenzeichen">
    <w:name w:val="footnote reference"/>
    <w:basedOn w:val="Absatz-Standardschriftart"/>
    <w:uiPriority w:val="99"/>
    <w:semiHidden/>
    <w:unhideWhenUsed/>
    <w:rsid w:val="009E2F6F"/>
    <w:rPr>
      <w:vertAlign w:val="superscript"/>
    </w:rPr>
  </w:style>
  <w:style w:type="character" w:styleId="Hyperlink">
    <w:name w:val="Hyperlink"/>
    <w:basedOn w:val="Absatz-Standardschriftart"/>
    <w:uiPriority w:val="99"/>
    <w:unhideWhenUsed/>
    <w:rsid w:val="00BD6CE7"/>
    <w:rPr>
      <w:color w:val="0000FF" w:themeColor="hyperlink"/>
      <w:u w:val="single"/>
    </w:rPr>
  </w:style>
  <w:style w:type="character" w:styleId="Kommentarzeichen">
    <w:name w:val="annotation reference"/>
    <w:basedOn w:val="Absatz-Standardschriftart"/>
    <w:uiPriority w:val="99"/>
    <w:semiHidden/>
    <w:unhideWhenUsed/>
    <w:rsid w:val="00DC4999"/>
    <w:rPr>
      <w:sz w:val="16"/>
      <w:szCs w:val="16"/>
    </w:rPr>
  </w:style>
  <w:style w:type="paragraph" w:styleId="Kommentartext">
    <w:name w:val="annotation text"/>
    <w:basedOn w:val="Standard"/>
    <w:link w:val="KommentartextZchn"/>
    <w:uiPriority w:val="99"/>
    <w:semiHidden/>
    <w:unhideWhenUsed/>
    <w:rsid w:val="00DC4999"/>
  </w:style>
  <w:style w:type="character" w:customStyle="1" w:styleId="KommentartextZchn">
    <w:name w:val="Kommentartext Zchn"/>
    <w:basedOn w:val="Absatz-Standardschriftart"/>
    <w:link w:val="Kommentartext"/>
    <w:uiPriority w:val="99"/>
    <w:semiHidden/>
    <w:rsid w:val="00DC4999"/>
    <w:rPr>
      <w:rFonts w:ascii="Arial" w:hAnsi="Arial"/>
    </w:rPr>
  </w:style>
  <w:style w:type="paragraph" w:styleId="Kommentarthema">
    <w:name w:val="annotation subject"/>
    <w:basedOn w:val="Kommentartext"/>
    <w:next w:val="Kommentartext"/>
    <w:link w:val="KommentarthemaZchn"/>
    <w:uiPriority w:val="99"/>
    <w:semiHidden/>
    <w:unhideWhenUsed/>
    <w:rsid w:val="00DC4999"/>
    <w:rPr>
      <w:b/>
      <w:bCs/>
    </w:rPr>
  </w:style>
  <w:style w:type="character" w:customStyle="1" w:styleId="KommentarthemaZchn">
    <w:name w:val="Kommentarthema Zchn"/>
    <w:basedOn w:val="KommentartextZchn"/>
    <w:link w:val="Kommentarthema"/>
    <w:uiPriority w:val="99"/>
    <w:semiHidden/>
    <w:rsid w:val="00DC4999"/>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Fenner.BBRBN\Anwendungsdaten\Microsoft\Vorlagen\VHB2008.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EB810-82B5-44C4-B9E8-D678A9040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VHB2008</Template>
  <TotalTime>0</TotalTime>
  <Pages>1</Pages>
  <Words>411</Words>
  <Characters>2593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Zusätzliche Vertragsbedingungen</vt:lpstr>
    </vt:vector>
  </TitlesOfParts>
  <Company>BBR</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Zusätzliche Vertragsbedingungen</dc:title>
  <dc:subject>Zusätzliche Vertragsbedingungen</dc:subject>
  <dc:creator>Dorothea Fenner</dc:creator>
  <cp:keywords>Zusätzliche Vertragsbedingungen</cp:keywords>
  <cp:lastModifiedBy>Antoinette Goeres</cp:lastModifiedBy>
  <cp:revision>2</cp:revision>
  <cp:lastPrinted>2013-03-11T06:38:00Z</cp:lastPrinted>
  <dcterms:created xsi:type="dcterms:W3CDTF">2025-05-05T11:12:00Z</dcterms:created>
  <dcterms:modified xsi:type="dcterms:W3CDTF">2025-05-05T11:12:00Z</dcterms:modified>
</cp:coreProperties>
</file>