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both"/>
      </w:pPr>
    </w:p>
    <w:p>
      <w:pPr>
        <w:jc w:val="both"/>
      </w:pPr>
      <w:r>
        <w:t>Die Eigenerklärung erfolgt gemäß Artikel 5k Absatz 1 VO (EU) 833/2014, zuletzt geändert durch Verordnung (EU) 2022/576 des Rates vom 8. April 2022, in Kraft seit dem 09. April 2022 zur Änderung der Verordnung (EU) Nr. 833/2014 über restriktive Maßnahmen angesichts der Handlungen Russlands, die die Lage in der Ukraine destabilisieren.</w:t>
      </w:r>
      <w:r>
        <w:rPr>
          <w:rStyle w:val="Funotenzeichen"/>
        </w:rPr>
        <w:footnoteReference w:id="1"/>
      </w:r>
    </w:p>
    <w:p>
      <w:pPr>
        <w:jc w:val="both"/>
      </w:pPr>
      <w:r>
        <w:t>Zutreffendes bitte ankreuzen:</w:t>
      </w:r>
    </w:p>
    <w:p/>
    <w:tbl>
      <w:tblPr>
        <w:tblStyle w:val="Tabellenraster"/>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745"/>
      </w:tblGrid>
      <w:tr>
        <w:trPr>
          <w:trHeight w:val="216"/>
        </w:trPr>
        <w:tc>
          <w:tcPr>
            <w:tcW w:w="9360" w:type="dxa"/>
            <w:gridSpan w:val="2"/>
            <w:vAlign w:val="center"/>
          </w:tcPr>
          <w:p>
            <w:pPr>
              <w:tabs>
                <w:tab w:val="left" w:pos="705"/>
              </w:tabs>
              <w:spacing w:line="276" w:lineRule="auto"/>
              <w:rPr>
                <w:rFonts w:cstheme="minorHAnsi"/>
              </w:rPr>
            </w:pPr>
            <w:sdt>
              <w:sdtPr>
                <w:rPr>
                  <w:rFonts w:cstheme="minorHAnsi"/>
                </w:rPr>
                <w:id w:val="1575776942"/>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cstheme="minorHAnsi"/>
              </w:rPr>
              <w:t>Bewerber/Bieter</w:t>
            </w:r>
          </w:p>
        </w:tc>
      </w:tr>
      <w:tr>
        <w:trPr>
          <w:trHeight w:val="468"/>
        </w:trPr>
        <w:tc>
          <w:tcPr>
            <w:tcW w:w="9360" w:type="dxa"/>
            <w:gridSpan w:val="2"/>
            <w:vAlign w:val="center"/>
          </w:tcPr>
          <w:p>
            <w:pPr>
              <w:tabs>
                <w:tab w:val="left" w:pos="705"/>
              </w:tabs>
              <w:spacing w:before="240" w:after="240" w:line="276" w:lineRule="auto"/>
              <w:rPr>
                <w:rFonts w:cstheme="minorHAnsi"/>
                <w:b/>
              </w:rPr>
            </w:pPr>
            <w:r>
              <w:rPr>
                <w:rFonts w:cstheme="minorHAnsi"/>
                <w:b/>
              </w:rPr>
              <w:t>Oder</w:t>
            </w:r>
          </w:p>
        </w:tc>
      </w:tr>
      <w:tr>
        <w:trPr>
          <w:trHeight w:val="1897"/>
        </w:trPr>
        <w:tc>
          <w:tcPr>
            <w:tcW w:w="4615" w:type="dxa"/>
            <w:tcBorders>
              <w:right w:val="single" w:sz="4" w:space="0" w:color="auto"/>
            </w:tcBorders>
          </w:tcPr>
          <w:p>
            <w:pPr>
              <w:tabs>
                <w:tab w:val="left" w:pos="705"/>
              </w:tabs>
              <w:rPr>
                <w:rFonts w:cstheme="minorHAnsi"/>
              </w:rPr>
            </w:pPr>
            <w:sdt>
              <w:sdtPr>
                <w:rPr>
                  <w:rFonts w:cstheme="minorHAnsi"/>
                </w:rPr>
                <w:id w:val="441041170"/>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cstheme="minorHAnsi"/>
              </w:rPr>
              <w:t>Mitglied der Bewerber- bzw. Bietergemeinschaft</w:t>
            </w:r>
          </w:p>
          <w:p>
            <w:pPr>
              <w:tabs>
                <w:tab w:val="left" w:pos="705"/>
              </w:tabs>
              <w:rPr>
                <w:rFonts w:cstheme="minorHAnsi"/>
              </w:rPr>
            </w:pPr>
            <w:sdt>
              <w:sdtPr>
                <w:rPr>
                  <w:rFonts w:cstheme="minorHAnsi"/>
                </w:rPr>
                <w:id w:val="-40833029"/>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cstheme="minorHAnsi"/>
              </w:rPr>
              <w:t>Unterauftragnehmer/Eignungsleihender</w:t>
            </w:r>
          </w:p>
          <w:p>
            <w:pPr>
              <w:tabs>
                <w:tab w:val="left" w:pos="705"/>
              </w:tabs>
              <w:spacing w:line="276" w:lineRule="auto"/>
              <w:rPr>
                <w:rFonts w:cstheme="minorHAnsi"/>
              </w:rPr>
            </w:pPr>
          </w:p>
        </w:tc>
        <w:tc>
          <w:tcPr>
            <w:tcW w:w="4745" w:type="dxa"/>
            <w:tcBorders>
              <w:top w:val="single" w:sz="4" w:space="0" w:color="auto"/>
              <w:left w:val="single" w:sz="4" w:space="0" w:color="auto"/>
              <w:bottom w:val="single" w:sz="4" w:space="0" w:color="auto"/>
              <w:right w:val="single" w:sz="4" w:space="0" w:color="auto"/>
            </w:tcBorders>
          </w:tcPr>
          <w:p>
            <w:pPr>
              <w:rPr>
                <w:rFonts w:cstheme="minorHAnsi"/>
                <w:b/>
              </w:rPr>
            </w:pPr>
            <w:r>
              <w:rPr>
                <w:rFonts w:cstheme="minorHAnsi"/>
                <w:b/>
              </w:rPr>
              <w:t>Name der juristischen Person (Firmenname) bzw. der natürlichen Person, die diese Erklärung abgibt</w:t>
            </w:r>
          </w:p>
          <w:p>
            <w:pPr>
              <w:rPr>
                <w:rFonts w:cstheme="minorHAnsi"/>
              </w:rPr>
            </w:pPr>
          </w:p>
          <w:p>
            <w:pPr>
              <w:rPr>
                <w:rFonts w:cstheme="minorHAnsi"/>
              </w:rPr>
            </w:pPr>
          </w:p>
          <w:p>
            <w:pPr>
              <w:rPr>
                <w:rFonts w:cstheme="minorHAnsi"/>
              </w:rPr>
            </w:pPr>
          </w:p>
          <w:p>
            <w:pPr>
              <w:rPr>
                <w:rFonts w:cstheme="minorHAnsi"/>
              </w:rPr>
            </w:pPr>
          </w:p>
        </w:tc>
      </w:tr>
    </w:tbl>
    <w:p>
      <w:pPr>
        <w:spacing w:after="120" w:line="240" w:lineRule="auto"/>
        <w:jc w:val="both"/>
        <w:rPr>
          <w:rFonts w:cstheme="minorHAnsi"/>
        </w:rPr>
      </w:pPr>
    </w:p>
    <w:p>
      <w:pPr>
        <w:spacing w:after="120" w:line="240" w:lineRule="auto"/>
        <w:jc w:val="both"/>
        <w:rPr>
          <w:rFonts w:cstheme="minorHAnsi"/>
        </w:rPr>
      </w:pPr>
    </w:p>
    <w:p>
      <w:pPr>
        <w:spacing w:after="120" w:line="240" w:lineRule="auto"/>
        <w:jc w:val="both"/>
        <w:rPr>
          <w:rStyle w:val="UntertitelZchn"/>
          <w:rFonts w:asciiTheme="minorHAnsi" w:hAnsiTheme="minorHAnsi" w:cstheme="minorHAnsi"/>
          <w:sz w:val="22"/>
          <w:szCs w:val="22"/>
        </w:rPr>
      </w:pPr>
      <w:sdt>
        <w:sdtPr>
          <w:rPr>
            <w:rStyle w:val="UntertitelZchn"/>
            <w:rFonts w:asciiTheme="minorHAnsi" w:hAnsiTheme="minorHAnsi" w:cstheme="minorHAnsi"/>
            <w:sz w:val="22"/>
            <w:szCs w:val="22"/>
          </w:rPr>
          <w:id w:val="905414978"/>
          <w14:checkbox>
            <w14:checked w14:val="0"/>
            <w14:checkedState w14:val="2612" w14:font="MS Gothic"/>
            <w14:uncheckedState w14:val="2610" w14:font="MS Gothic"/>
          </w14:checkbox>
        </w:sdtPr>
        <w:sdtContent>
          <w:r>
            <w:rPr>
              <w:rStyle w:val="UntertitelZchn"/>
              <w:rFonts w:ascii="Segoe UI Symbol" w:eastAsia="MS Gothic" w:hAnsi="Segoe UI Symbol" w:cs="Segoe UI Symbol"/>
              <w:sz w:val="22"/>
              <w:szCs w:val="22"/>
            </w:rPr>
            <w:t>☐</w:t>
          </w:r>
        </w:sdtContent>
      </w:sdt>
      <w:r>
        <w:rPr>
          <w:rStyle w:val="UntertitelZchn"/>
          <w:rFonts w:asciiTheme="minorHAnsi" w:hAnsiTheme="minorHAnsi" w:cstheme="minorHAnsi"/>
          <w:sz w:val="22"/>
          <w:szCs w:val="22"/>
        </w:rPr>
        <w:t xml:space="preserve"> Ich/Wir erkläre(n) Folgendes:</w:t>
      </w:r>
    </w:p>
    <w:p>
      <w:pPr>
        <w:spacing w:after="120" w:line="240" w:lineRule="auto"/>
        <w:jc w:val="both"/>
        <w:rPr>
          <w:rStyle w:val="UntertitelZchn"/>
          <w:rFonts w:asciiTheme="minorHAnsi" w:hAnsiTheme="minorHAnsi" w:cstheme="minorHAnsi"/>
          <w:sz w:val="10"/>
          <w:szCs w:val="10"/>
        </w:rPr>
      </w:pPr>
    </w:p>
    <w:p>
      <w:pPr>
        <w:pStyle w:val="Listenabsatz"/>
        <w:numPr>
          <w:ilvl w:val="0"/>
          <w:numId w:val="15"/>
        </w:numPr>
        <w:spacing w:after="0" w:line="256" w:lineRule="auto"/>
        <w:ind w:left="709" w:hanging="425"/>
        <w:rPr>
          <w:rFonts w:cs="Arial"/>
        </w:rPr>
      </w:pPr>
      <w:r>
        <w:rPr>
          <w:rFonts w:cs="Arial"/>
        </w:rPr>
        <w:t xml:space="preserve">Ich/Wir erkläre(n), dass für mein/unser Unternehmen keine der in </w:t>
      </w:r>
      <w:r>
        <w:rPr>
          <w:rFonts w:cs="Arial"/>
        </w:rPr>
        <w:br/>
      </w:r>
      <w:r>
        <w:rPr>
          <w:rFonts w:cs="Arial"/>
          <w:b/>
        </w:rPr>
        <w:t>Artikel 5k Absatz 1</w:t>
      </w:r>
      <w:r>
        <w:rPr>
          <w:rFonts w:cs="Arial"/>
        </w:rPr>
        <w:t xml:space="preserve"> der VO genannten Sachverhalte zutreffen.</w:t>
      </w:r>
    </w:p>
    <w:p>
      <w:pPr>
        <w:spacing w:after="0"/>
        <w:ind w:left="709" w:hanging="425"/>
        <w:rPr>
          <w:rFonts w:cs="Arial"/>
        </w:rPr>
      </w:pPr>
    </w:p>
    <w:p>
      <w:pPr>
        <w:pStyle w:val="Listenabsatz"/>
        <w:numPr>
          <w:ilvl w:val="0"/>
          <w:numId w:val="15"/>
        </w:numPr>
        <w:spacing w:after="0" w:line="256" w:lineRule="auto"/>
        <w:ind w:left="709" w:hanging="425"/>
        <w:rPr>
          <w:rFonts w:cs="Arial"/>
        </w:rPr>
      </w:pPr>
      <w:r>
        <w:rPr>
          <w:rFonts w:cs="Arial"/>
        </w:rPr>
        <w:t xml:space="preserve">Ich verpflichte mich/wir verpflichten uns, bei der Ausführung der auf der Grundlage dieses Vergabeverfahrens zu erbringenden Bau- oder Dienst-/Lieferleistungen die in </w:t>
      </w:r>
      <w:r>
        <w:rPr>
          <w:rFonts w:cs="Arial"/>
        </w:rPr>
        <w:br/>
      </w:r>
      <w:r>
        <w:rPr>
          <w:rFonts w:cs="Arial"/>
          <w:b/>
        </w:rPr>
        <w:t>Artikel 5k Absatz 1</w:t>
      </w:r>
      <w:r>
        <w:rPr>
          <w:rFonts w:cs="Arial"/>
        </w:rPr>
        <w:t xml:space="preserve"> der VO genannten Verbote einzuhalten bzw. deren Einhaltung sicherzustellen. </w:t>
      </w:r>
    </w:p>
    <w:p>
      <w:pPr>
        <w:rPr>
          <w:rFonts w:cs="Arial"/>
        </w:rPr>
      </w:pPr>
      <w:r>
        <w:rPr>
          <w:rFonts w:cs="Arial"/>
        </w:rPr>
        <w:br w:type="page"/>
      </w:r>
    </w:p>
    <w:p>
      <w:pPr>
        <w:spacing w:after="0"/>
        <w:ind w:left="709" w:hanging="425"/>
        <w:rPr>
          <w:rFonts w:cs="Arial"/>
        </w:rPr>
      </w:pPr>
    </w:p>
    <w:p>
      <w:pPr>
        <w:pStyle w:val="Listenabsatz"/>
        <w:numPr>
          <w:ilvl w:val="0"/>
          <w:numId w:val="15"/>
        </w:numPr>
        <w:spacing w:after="0" w:line="256" w:lineRule="auto"/>
        <w:ind w:left="709" w:hanging="425"/>
        <w:rPr>
          <w:rFonts w:cs="Arial"/>
        </w:rPr>
      </w:pPr>
      <w:r>
        <w:rPr>
          <w:rFonts w:cs="Arial"/>
        </w:rPr>
        <w:t xml:space="preserve">Ich/Wir versichern, nicht gegen die in </w:t>
      </w:r>
      <w:r>
        <w:rPr>
          <w:rFonts w:cs="Arial"/>
          <w:b/>
        </w:rPr>
        <w:t>Artikel 5k Absatz 1</w:t>
      </w:r>
      <w:r>
        <w:rPr>
          <w:rFonts w:cs="Arial"/>
        </w:rPr>
        <w:t xml:space="preserve"> der VO genannten Verbote zu verstoßen.</w:t>
      </w:r>
    </w:p>
    <w:p>
      <w:pPr>
        <w:spacing w:after="0"/>
        <w:ind w:left="426" w:hanging="284"/>
        <w:jc w:val="both"/>
        <w:rPr>
          <w:rFonts w:cs="Arial"/>
        </w:rPr>
      </w:pPr>
    </w:p>
    <w:p>
      <w:pPr>
        <w:ind w:left="142"/>
        <w:jc w:val="both"/>
        <w:rPr>
          <w:rFonts w:cs="Arial"/>
        </w:rPr>
      </w:pPr>
      <w:r>
        <w:rPr>
          <w:rFonts w:cs="Arial"/>
        </w:rPr>
        <w:t xml:space="preserve">Hinweis: Verboten sind nicht lediglich Auftragsvergaben an RUS Unternehmen </w:t>
      </w:r>
      <w:proofErr w:type="spellStart"/>
      <w:r>
        <w:rPr>
          <w:rFonts w:cs="Arial"/>
        </w:rPr>
        <w:t>i.S.d</w:t>
      </w:r>
      <w:proofErr w:type="spellEnd"/>
      <w:r>
        <w:rPr>
          <w:rFonts w:cs="Arial"/>
        </w:rPr>
        <w:t>. Vorschrift, sondern auch eine Beteiligung solcher Unternehmen am Auftrag als Unterauftragnehmer, Lieferanten oder im Zusammenhang mit der Erbringung des Eignungsnachweises (soweit mehr als 10% des Auftragswertes auf betroffene Unternehmen entfallen).</w:t>
      </w:r>
    </w:p>
    <w:p>
      <w:pPr>
        <w:spacing w:after="480"/>
        <w:jc w:val="both"/>
        <w:rPr>
          <w:rFonts w:cstheme="minorHAnsi"/>
          <w:sz w:val="24"/>
          <w:szCs w:val="24"/>
        </w:rPr>
      </w:pPr>
    </w:p>
    <w:p>
      <w:pPr>
        <w:spacing w:before="360" w:after="0"/>
        <w:jc w:val="center"/>
        <w:rPr>
          <w:rFonts w:cstheme="minorHAnsi"/>
          <w:b/>
          <w:sz w:val="24"/>
          <w:szCs w:val="24"/>
          <w:u w:val="single"/>
        </w:rPr>
      </w:pPr>
      <w:r>
        <w:rPr>
          <w:rFonts w:cstheme="minorHAnsi"/>
          <w:b/>
          <w:sz w:val="24"/>
          <w:szCs w:val="24"/>
          <w:u w:val="single"/>
        </w:rPr>
        <w:t>Hier nur Unterschriftserfordernis bei Dritterklärung (Unterauftragnehmer)!</w:t>
      </w: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tbl>
      <w:tblPr>
        <w:tblStyle w:val="Tabellenraster"/>
        <w:tblW w:w="0" w:type="auto"/>
        <w:tblInd w:w="35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20"/>
        <w:gridCol w:w="4140"/>
      </w:tblGrid>
      <w:tr>
        <w:trPr>
          <w:trHeight w:val="47"/>
        </w:trPr>
        <w:tc>
          <w:tcPr>
            <w:tcW w:w="3780" w:type="dxa"/>
          </w:tcPr>
          <w:p>
            <w:pPr>
              <w:tabs>
                <w:tab w:val="left" w:pos="1465"/>
              </w:tabs>
              <w:rPr>
                <w:rFonts w:cstheme="minorHAnsi"/>
                <w:b/>
                <w:sz w:val="24"/>
                <w:szCs w:val="2"/>
              </w:rPr>
            </w:pPr>
            <w:r>
              <w:rPr>
                <w:rFonts w:cstheme="minorHAnsi"/>
                <w:b/>
                <w:sz w:val="24"/>
                <w:szCs w:val="2"/>
              </w:rPr>
              <w:t>Ort, Datum</w:t>
            </w:r>
          </w:p>
        </w:tc>
        <w:tc>
          <w:tcPr>
            <w:tcW w:w="720" w:type="dxa"/>
            <w:tcBorders>
              <w:top w:val="nil"/>
            </w:tcBorders>
          </w:tcPr>
          <w:p>
            <w:pPr>
              <w:tabs>
                <w:tab w:val="left" w:pos="1465"/>
              </w:tabs>
              <w:rPr>
                <w:rFonts w:cstheme="minorHAnsi"/>
                <w:b/>
                <w:sz w:val="24"/>
                <w:szCs w:val="2"/>
              </w:rPr>
            </w:pPr>
          </w:p>
        </w:tc>
        <w:tc>
          <w:tcPr>
            <w:tcW w:w="4140" w:type="dxa"/>
          </w:tcPr>
          <w:p>
            <w:pPr>
              <w:tabs>
                <w:tab w:val="left" w:pos="1465"/>
              </w:tabs>
              <w:rPr>
                <w:rFonts w:cstheme="minorHAnsi"/>
                <w:b/>
                <w:sz w:val="24"/>
                <w:szCs w:val="2"/>
              </w:rPr>
            </w:pPr>
            <w:r>
              <w:rPr>
                <w:rFonts w:cstheme="minorHAnsi"/>
                <w:b/>
                <w:sz w:val="24"/>
                <w:szCs w:val="2"/>
              </w:rPr>
              <w:t>Firmenname und Unterschrift des Unterauftragnehmers</w:t>
            </w:r>
          </w:p>
        </w:tc>
      </w:tr>
    </w:tbl>
    <w:p>
      <w:pPr>
        <w:tabs>
          <w:tab w:val="left" w:pos="1465"/>
        </w:tabs>
        <w:rPr>
          <w:rFonts w:cstheme="minorHAnsi"/>
          <w:sz w:val="2"/>
          <w:szCs w:val="2"/>
        </w:rPr>
      </w:pPr>
    </w:p>
    <w:p>
      <w:pPr>
        <w:jc w:val="both"/>
        <w:rPr>
          <w:rFonts w:cs="Arial"/>
        </w:rPr>
      </w:pPr>
    </w:p>
    <w:p>
      <w:pPr>
        <w:spacing w:after="0"/>
        <w:jc w:val="both"/>
        <w:rPr>
          <w:rFonts w:cs="Arial"/>
          <w:b/>
        </w:rPr>
      </w:pPr>
      <w:r>
        <w:rPr>
          <w:b/>
        </w:rPr>
        <w:t xml:space="preserve">Artikel 5k </w:t>
      </w:r>
      <w:r>
        <w:t xml:space="preserve">der VO lautet wie </w:t>
      </w:r>
      <w:proofErr w:type="gramStart"/>
      <w:r>
        <w:t>folgt:</w:t>
      </w:r>
      <w:r>
        <w:rPr>
          <w:rFonts w:cs="Arial"/>
        </w:rPr>
        <w:t>*</w:t>
      </w:r>
      <w:proofErr w:type="gramEnd"/>
    </w:p>
    <w:p>
      <w:pPr>
        <w:spacing w:after="0"/>
        <w:jc w:val="both"/>
        <w:rPr>
          <w:rFonts w:cs="Arial"/>
          <w:b/>
        </w:rPr>
      </w:pPr>
    </w:p>
    <w:p>
      <w:pPr>
        <w:spacing w:after="120" w:line="200" w:lineRule="atLeast"/>
        <w:jc w:val="both"/>
        <w:rPr>
          <w:b/>
        </w:rPr>
      </w:pPr>
      <w:r>
        <w:rPr>
          <w:b/>
        </w:rPr>
        <w:t>Abs. (1)</w:t>
      </w:r>
    </w:p>
    <w:p>
      <w:pPr>
        <w:spacing w:after="120" w:line="200" w:lineRule="atLeast"/>
        <w:jc w:val="both"/>
      </w:pPr>
      <w:r>
        <w:rPr>
          <w:b/>
        </w:rPr>
        <w:t>Es ist verboten, öffentliche Aufträge oder Konzessionen</w:t>
      </w:r>
      <w:r>
        <w:t xml:space="preserve">,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w:t>
      </w:r>
      <w:r>
        <w:rPr>
          <w:b/>
        </w:rPr>
        <w:t>an folgende Personen, Organisationen oder Einrichtungen zu vergeben bzw. Verträge mit solchen Personen, Organisationen oder Einrichtungen weiterhin zu erfüllen:</w:t>
      </w:r>
    </w:p>
    <w:p>
      <w:pPr>
        <w:spacing w:after="120" w:line="200" w:lineRule="atLeast"/>
        <w:ind w:left="426"/>
        <w:jc w:val="both"/>
      </w:pPr>
      <w:r>
        <w:t>a) russische Staatsangehörige oder in Russland niedergelassene natürliche oder juristische Personen, Organisationen oder Einrichtungen,</w:t>
      </w:r>
    </w:p>
    <w:p>
      <w:pPr>
        <w:spacing w:after="120" w:line="200" w:lineRule="atLeast"/>
        <w:ind w:left="426"/>
        <w:jc w:val="both"/>
      </w:pPr>
      <w:r>
        <w:t>b) juristische Personen, Organisationen oder Einrichtungen, deren Anteile zu über 50 % unmittelbar oder mittelbar von einer der unter Buchstabe a genannten Organisationen gehalten werden, oder</w:t>
      </w:r>
    </w:p>
    <w:p>
      <w:pPr>
        <w:spacing w:line="200" w:lineRule="atLeast"/>
        <w:ind w:left="426"/>
        <w:contextualSpacing/>
        <w:jc w:val="both"/>
      </w:pPr>
      <w:r>
        <w:t>c) natürliche oder juristische Personen, Organisationen oder Einrichtungen, die im Namen oder auf Anweisung einer der unter Buchstabe a oder b genannten Organisationen handeln,</w:t>
      </w:r>
    </w:p>
    <w:p>
      <w:pPr>
        <w:spacing w:after="120" w:line="200" w:lineRule="atLeast"/>
        <w:ind w:left="426"/>
        <w:jc w:val="both"/>
      </w:pPr>
      <w:r>
        <w:lastRenderedPageBreak/>
        <w:t>auch solche, auf die mehr als 10 % des Auftragswerts entfällt, Unterauftragnehmer, Lieferanten oder Unternehmen, deren Kapazitäten im Sinne der Richtlinien über die öffentliche Auftragsvergabe in Anspruch genommen werden.</w:t>
      </w:r>
    </w:p>
    <w:p>
      <w:pPr>
        <w:spacing w:after="120" w:line="200" w:lineRule="atLeast"/>
        <w:jc w:val="both"/>
      </w:pPr>
    </w:p>
    <w:p>
      <w:pPr>
        <w:spacing w:after="120" w:line="200" w:lineRule="atLeast"/>
        <w:jc w:val="both"/>
      </w:pPr>
      <w:r>
        <w:t>Abs. (2)</w:t>
      </w:r>
    </w:p>
    <w:p>
      <w:pPr>
        <w:spacing w:after="120" w:line="200" w:lineRule="atLeast"/>
        <w:jc w:val="both"/>
      </w:pPr>
      <w:r>
        <w:t>Abweichend von Absatz 1 können die zuständigen Behörden die Vergabe oder die Fortsetzung der Erfüllung von Verträgen genehmigen, die bestimmt sind für</w:t>
      </w:r>
    </w:p>
    <w:p>
      <w:pPr>
        <w:spacing w:after="120" w:line="200" w:lineRule="atLeast"/>
        <w:ind w:left="426"/>
        <w:jc w:val="both"/>
      </w:pPr>
      <w: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pPr>
        <w:spacing w:after="120" w:line="200" w:lineRule="atLeast"/>
        <w:ind w:left="426"/>
        <w:jc w:val="both"/>
      </w:pPr>
      <w:r>
        <w:t>b) die zwischenstaatliche Zusammenarbeit bei Raumfahrtprogrammen,</w:t>
      </w:r>
    </w:p>
    <w:p>
      <w:pPr>
        <w:spacing w:after="120" w:line="200" w:lineRule="atLeast"/>
        <w:ind w:left="426"/>
        <w:jc w:val="both"/>
      </w:pPr>
      <w:r>
        <w:t>c) die Bereitstellung unbedingt notwendiger Güter oder Dienstleistungen, wenn sie ausschließlich oder nur in ausreichender Menge von den in Absatz 1 genannten Personen bereitgestellt werden können,</w:t>
      </w:r>
    </w:p>
    <w:p>
      <w:pPr>
        <w:spacing w:after="120" w:line="200" w:lineRule="atLeast"/>
        <w:ind w:left="426"/>
        <w:jc w:val="both"/>
      </w:pPr>
      <w: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pPr>
        <w:spacing w:after="120" w:line="200" w:lineRule="atLeast"/>
        <w:ind w:left="426"/>
        <w:jc w:val="both"/>
      </w:pPr>
      <w:r>
        <w:t>e) den Kauf, die Einfuhr oder die Beförderung von Erdgas und Erdöl, einschließlich raffinierter Erdölerzeugnisse, sowie von Titan, Aluminium, Kupfer, Nickel, Palladium und Eisenerz aus oder durch Russland in die Union, oder</w:t>
      </w:r>
    </w:p>
    <w:p>
      <w:pPr>
        <w:spacing w:after="120" w:line="200" w:lineRule="atLeast"/>
        <w:ind w:left="426"/>
        <w:jc w:val="both"/>
      </w:pPr>
      <w:r>
        <w:t>f) den Kauf, die Einfuhr oder die Beförderung von Kohle und anderen festen fossile Brennstoffen, die in Anhang XXII aufgeführt sind, bis 10. August 2022.</w:t>
      </w:r>
    </w:p>
    <w:p>
      <w:pPr>
        <w:spacing w:after="120" w:line="200" w:lineRule="atLeast"/>
        <w:jc w:val="both"/>
      </w:pPr>
    </w:p>
    <w:p>
      <w:pPr>
        <w:spacing w:after="120" w:line="200" w:lineRule="atLeast"/>
        <w:jc w:val="both"/>
      </w:pPr>
      <w:r>
        <w:t>Abs. (3)</w:t>
      </w:r>
    </w:p>
    <w:p>
      <w:pPr>
        <w:spacing w:after="120" w:line="200" w:lineRule="atLeast"/>
        <w:jc w:val="both"/>
      </w:pPr>
      <w:r>
        <w:t>Der betreffende Mitgliedstaat unterrichtet die anderen Mitgliedstaaten und die Kommission über jede nach diesem Artikel erteilte Genehmigung innerhalb von zwei Wochen nach deren Erteilung.</w:t>
      </w:r>
    </w:p>
    <w:p>
      <w:pPr>
        <w:spacing w:after="120" w:line="200" w:lineRule="atLeast"/>
        <w:jc w:val="both"/>
      </w:pPr>
    </w:p>
    <w:p>
      <w:pPr>
        <w:spacing w:after="120" w:line="200" w:lineRule="atLeast"/>
        <w:jc w:val="both"/>
      </w:pPr>
      <w:r>
        <w:t>Abs. (4)</w:t>
      </w:r>
    </w:p>
    <w:p>
      <w:pPr>
        <w:spacing w:after="120" w:line="200" w:lineRule="atLeast"/>
        <w:jc w:val="both"/>
      </w:pPr>
      <w:r>
        <w:t>Die Verbote gemäß Absatz 1 gelten nicht für die Erfüllung — bis zum 10. Oktober 2022 — von Verträgen, die vor dem 9. April 2022 geschlossen wurden.</w:t>
      </w:r>
    </w:p>
    <w:p>
      <w:pPr>
        <w:pBdr>
          <w:top w:val="single" w:sz="4" w:space="1" w:color="auto"/>
        </w:pBdr>
        <w:spacing w:line="200" w:lineRule="atLeast"/>
        <w:rPr>
          <w:rFonts w:cstheme="minorHAnsi"/>
          <w:sz w:val="24"/>
          <w:szCs w:val="24"/>
        </w:rPr>
      </w:pPr>
      <w:r>
        <w:rPr>
          <w:i/>
          <w:sz w:val="18"/>
          <w:szCs w:val="18"/>
        </w:rPr>
        <w:t>*Hervorhebungen durch Vergabestelle</w:t>
      </w:r>
    </w:p>
    <w:sectPr>
      <w:headerReference w:type="default" r:id="rId8"/>
      <w:footerReference w:type="default" r:id="rId9"/>
      <w:type w:val="continuous"/>
      <w:pgSz w:w="11906" w:h="16838"/>
      <w:pgMar w:top="737" w:right="1134" w:bottom="964" w:left="1418"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spacing w:after="160" w:line="259" w:lineRule="auto"/>
      <w:rPr>
        <w:rFonts w:ascii="Calibri" w:hAnsi="Calibri" w:cs="Calibri"/>
        <w:sz w:val="20"/>
      </w:rPr>
    </w:pPr>
  </w:p>
  <w:p>
    <w:pPr>
      <w:pStyle w:val="Kopfzeile"/>
      <w:spacing w:after="160" w:line="259" w:lineRule="auto"/>
      <w:jc w:val="right"/>
    </w:pPr>
    <w:sdt>
      <w:sdtPr>
        <w:id w:val="-1925411921"/>
        <w:docPartObj>
          <w:docPartGallery w:val="Page Numbers (Top of Page)"/>
          <w:docPartUnique/>
        </w:docPartObj>
      </w:sdtPr>
      <w:sdtContent>
        <w:r>
          <w:rPr>
            <w:sz w:val="16"/>
            <w:szCs w:val="16"/>
          </w:rPr>
          <w:t xml:space="preserve">Seite </w:t>
        </w:r>
        <w:r>
          <w:rPr>
            <w:b/>
            <w:bCs/>
            <w:sz w:val="16"/>
            <w:szCs w:val="16"/>
          </w:rPr>
          <w:fldChar w:fldCharType="begin"/>
        </w:r>
        <w:r>
          <w:rPr>
            <w:b/>
            <w:bCs/>
            <w:sz w:val="16"/>
            <w:szCs w:val="16"/>
          </w:rPr>
          <w:instrText>PAGE</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w:instrText>
        </w:r>
        <w:r>
          <w:rPr>
            <w:b/>
            <w:bCs/>
            <w:sz w:val="16"/>
            <w:szCs w:val="16"/>
          </w:rPr>
          <w:fldChar w:fldCharType="separate"/>
        </w:r>
        <w:r>
          <w:rPr>
            <w:b/>
            <w:bCs/>
            <w:noProof/>
            <w:sz w:val="16"/>
            <w:szCs w:val="16"/>
          </w:rPr>
          <w:t>3</w:t>
        </w:r>
        <w:r>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unotentext"/>
      </w:pPr>
      <w:r>
        <w:rPr>
          <w:rStyle w:val="Funotenzeichen"/>
        </w:rPr>
        <w:footnoteRef/>
      </w:r>
      <w:r>
        <w:t xml:space="preserve"> Für den Wortlaut des Artikel 5k Absatz 1 der o.g. Verordnung (VO) siehe Seite 2f.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61312"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2" name="Grafik 2"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p>
    <w:pPr>
      <w:pStyle w:val="Kopfzeile"/>
      <w:tabs>
        <w:tab w:val="left" w:pos="5103"/>
      </w:tabs>
      <w:spacing w:after="160"/>
      <w:rPr>
        <w:rFonts w:ascii="Calibri" w:hAnsi="Calibri" w:cs="Calibri"/>
        <w:b/>
        <w:color w:val="244061"/>
        <w:sz w:val="26"/>
        <w:szCs w:val="26"/>
      </w:rPr>
    </w:pPr>
    <w:r>
      <w:rPr>
        <w:rFonts w:ascii="Calibri" w:hAnsi="Calibri" w:cs="Calibri"/>
        <w:b/>
        <w:color w:val="244061"/>
        <w:sz w:val="26"/>
        <w:szCs w:val="26"/>
      </w:rPr>
      <w:t>60-2025-34 – Tragwerksplanung: Sanierung des denkmalgeschützten Ratssaals in C-R</w:t>
    </w:r>
  </w:p>
  <w:p>
    <w:pPr>
      <w:pStyle w:val="Kopfzeile"/>
      <w:tabs>
        <w:tab w:val="left" w:pos="5103"/>
      </w:tabs>
      <w:rPr>
        <w:rFonts w:ascii="Calibri" w:hAnsi="Calibri" w:cs="Calibri"/>
        <w:b/>
        <w:color w:val="244061"/>
        <w:sz w:val="26"/>
        <w:szCs w:val="26"/>
      </w:rPr>
    </w:pPr>
    <w:r>
      <w:rPr>
        <w:rFonts w:ascii="Calibri" w:hAnsi="Calibri" w:cs="Calibri"/>
        <w:b/>
        <w:color w:val="244061"/>
        <w:sz w:val="26"/>
        <w:szCs w:val="26"/>
      </w:rPr>
      <w:t>Eigenerklärung zum 5. EU-Sanktionspaket gegen Russland – RUS-Sanktionen</w:t>
    </w:r>
  </w:p>
  <w:p>
    <w:pPr>
      <w:pStyle w:val="Kopfzeile"/>
      <w:tabs>
        <w:tab w:val="left" w:pos="5103"/>
      </w:tabs>
      <w:rPr>
        <w:rFonts w:ascii="Calibri" w:hAnsi="Calibri" w:cs="Calibri"/>
        <w:b/>
        <w:color w:val="244061"/>
        <w:sz w:val="26"/>
        <w:szCs w:val="26"/>
      </w:rPr>
    </w:pPr>
    <w:r>
      <w:rPr>
        <w:rFonts w:ascii="Calibri" w:hAnsi="Calibri" w:cs="Calibri"/>
        <w:b/>
        <w:color w:val="244061"/>
        <w:sz w:val="26"/>
        <w:szCs w:val="26"/>
      </w:rPr>
      <w:t>Verbot von Auftragserteilungen an russische Unternehmen/Lieferanten</w:t>
    </w:r>
  </w:p>
  <w:p>
    <w:pPr>
      <w:pStyle w:val="Kopfzeile"/>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0615C"/>
    <w:multiLevelType w:val="hybridMultilevel"/>
    <w:tmpl w:val="AA920E82"/>
    <w:lvl w:ilvl="0" w:tplc="492A660C">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5253D79"/>
    <w:multiLevelType w:val="hybridMultilevel"/>
    <w:tmpl w:val="FF703992"/>
    <w:lvl w:ilvl="0" w:tplc="06CAC0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F2F4B51"/>
    <w:multiLevelType w:val="hybridMultilevel"/>
    <w:tmpl w:val="009E23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A1F6631"/>
    <w:multiLevelType w:val="hybridMultilevel"/>
    <w:tmpl w:val="48F2B8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2515EB5"/>
    <w:multiLevelType w:val="hybridMultilevel"/>
    <w:tmpl w:val="794826AE"/>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81008D"/>
    <w:multiLevelType w:val="hybridMultilevel"/>
    <w:tmpl w:val="1E3AFCC2"/>
    <w:lvl w:ilvl="0" w:tplc="CD5839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749093E"/>
    <w:multiLevelType w:val="hybridMultilevel"/>
    <w:tmpl w:val="70C46C12"/>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962A3A"/>
    <w:multiLevelType w:val="hybridMultilevel"/>
    <w:tmpl w:val="4C469B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D77249"/>
    <w:multiLevelType w:val="hybridMultilevel"/>
    <w:tmpl w:val="97365D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9F40B1D"/>
    <w:multiLevelType w:val="hybridMultilevel"/>
    <w:tmpl w:val="1E8A13F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D5B0C44"/>
    <w:multiLevelType w:val="hybridMultilevel"/>
    <w:tmpl w:val="90A6CA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5E9392E"/>
    <w:multiLevelType w:val="hybridMultilevel"/>
    <w:tmpl w:val="C71C12BC"/>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D3F1CF2"/>
    <w:multiLevelType w:val="hybridMultilevel"/>
    <w:tmpl w:val="4450321C"/>
    <w:lvl w:ilvl="0" w:tplc="2FD8DAD4">
      <w:start w:val="1"/>
      <w:numFmt w:val="bullet"/>
      <w:lvlText w:val=""/>
      <w:lvlJc w:val="left"/>
      <w:pPr>
        <w:ind w:left="567" w:hanging="567"/>
      </w:pPr>
      <w:rPr>
        <w:rFonts w:ascii="Symbol" w:hAnsi="Symbol" w:hint="default"/>
      </w:rPr>
    </w:lvl>
    <w:lvl w:ilvl="1" w:tplc="62DE4014">
      <w:start w:val="1"/>
      <w:numFmt w:val="bullet"/>
      <w:lvlText w:val="-"/>
      <w:lvlJc w:val="left"/>
      <w:pPr>
        <w:ind w:left="567" w:hanging="567"/>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14"/>
  </w:num>
  <w:num w:numId="5">
    <w:abstractNumId w:val="9"/>
  </w:num>
  <w:num w:numId="6">
    <w:abstractNumId w:val="11"/>
  </w:num>
  <w:num w:numId="7">
    <w:abstractNumId w:val="12"/>
  </w:num>
  <w:num w:numId="8">
    <w:abstractNumId w:val="8"/>
  </w:num>
  <w:num w:numId="9">
    <w:abstractNumId w:val="7"/>
  </w:num>
  <w:num w:numId="10">
    <w:abstractNumId w:val="5"/>
  </w:num>
  <w:num w:numId="11">
    <w:abstractNumId w:val="3"/>
  </w:num>
  <w:num w:numId="12">
    <w:abstractNumId w:val="0"/>
  </w:num>
  <w:num w:numId="13">
    <w:abstractNumId w:val="1"/>
  </w:num>
  <w:num w:numId="14">
    <w:abstractNumId w:val="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56ED8BA-2D19-41A0-9969-C8C6D29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pPr>
      <w:ind w:left="720"/>
      <w:contextualSpacing/>
    </w:pPr>
  </w:style>
  <w:style w:type="paragraph" w:customStyle="1" w:styleId="RevisionJuristischerAbsatz">
    <w:name w:val="Revision Juristischer Absatz"/>
    <w:basedOn w:val="Standard"/>
    <w:pPr>
      <w:numPr>
        <w:ilvl w:val="2"/>
        <w:numId w:val="8"/>
      </w:numPr>
      <w:spacing w:before="120" w:after="120" w:line="240" w:lineRule="auto"/>
      <w:jc w:val="both"/>
    </w:pPr>
    <w:rPr>
      <w:rFonts w:ascii="Arial" w:hAnsi="Arial" w:cs="Arial"/>
      <w:color w:val="800000"/>
    </w:rPr>
  </w:style>
  <w:style w:type="paragraph" w:customStyle="1" w:styleId="RevisionNummerierungStufe1">
    <w:name w:val="Revision Nummerierung (Stufe 1)"/>
    <w:basedOn w:val="Standard"/>
    <w:pPr>
      <w:numPr>
        <w:ilvl w:val="3"/>
        <w:numId w:val="8"/>
      </w:numPr>
      <w:spacing w:before="120" w:after="120" w:line="240" w:lineRule="auto"/>
      <w:jc w:val="both"/>
    </w:pPr>
    <w:rPr>
      <w:rFonts w:ascii="Arial" w:hAnsi="Arial" w:cs="Arial"/>
      <w:color w:val="800000"/>
    </w:rPr>
  </w:style>
  <w:style w:type="paragraph" w:customStyle="1" w:styleId="RevisionNummerierungStufe2">
    <w:name w:val="Revision Nummerierung (Stufe 2)"/>
    <w:basedOn w:val="Standard"/>
    <w:pPr>
      <w:numPr>
        <w:ilvl w:val="4"/>
        <w:numId w:val="8"/>
      </w:numPr>
      <w:spacing w:before="120" w:after="120" w:line="240" w:lineRule="auto"/>
      <w:jc w:val="both"/>
    </w:pPr>
    <w:rPr>
      <w:rFonts w:ascii="Arial" w:hAnsi="Arial" w:cs="Arial"/>
      <w:color w:val="800000"/>
    </w:rPr>
  </w:style>
  <w:style w:type="paragraph" w:customStyle="1" w:styleId="RevisionNummerierungStufe3">
    <w:name w:val="Revision Nummerierung (Stufe 3)"/>
    <w:basedOn w:val="Standard"/>
    <w:pPr>
      <w:numPr>
        <w:ilvl w:val="5"/>
        <w:numId w:val="8"/>
      </w:numPr>
      <w:spacing w:before="120" w:after="120" w:line="240" w:lineRule="auto"/>
      <w:jc w:val="both"/>
    </w:pPr>
    <w:rPr>
      <w:rFonts w:ascii="Arial" w:hAnsi="Arial" w:cs="Arial"/>
      <w:color w:val="800000"/>
    </w:rPr>
  </w:style>
  <w:style w:type="paragraph" w:customStyle="1" w:styleId="RevisionNummerierungStufe4">
    <w:name w:val="Revision Nummerierung (Stufe 4)"/>
    <w:basedOn w:val="Standard"/>
    <w:pPr>
      <w:numPr>
        <w:ilvl w:val="6"/>
        <w:numId w:val="8"/>
      </w:numPr>
      <w:spacing w:before="120" w:after="120" w:line="240" w:lineRule="auto"/>
      <w:jc w:val="both"/>
    </w:pPr>
    <w:rPr>
      <w:rFonts w:ascii="Arial" w:hAnsi="Arial" w:cs="Arial"/>
      <w:color w:val="800000"/>
    </w:rPr>
  </w:style>
  <w:style w:type="paragraph" w:customStyle="1" w:styleId="RevisionParagraphBezeichner">
    <w:name w:val="Revision Paragraph Bezeichner"/>
    <w:basedOn w:val="Standard"/>
    <w:next w:val="Standard"/>
    <w:pPr>
      <w:keepNext/>
      <w:numPr>
        <w:ilvl w:val="1"/>
        <w:numId w:val="8"/>
      </w:numPr>
      <w:spacing w:before="480" w:after="120" w:line="240" w:lineRule="auto"/>
      <w:jc w:val="center"/>
    </w:pPr>
    <w:rPr>
      <w:rFonts w:ascii="Arial" w:hAnsi="Arial" w:cs="Arial"/>
      <w:color w:val="800000"/>
    </w:rPr>
  </w:style>
  <w:style w:type="paragraph" w:customStyle="1" w:styleId="RevisionArtikelBezeichner">
    <w:name w:val="Revision Artikel Bezeichner"/>
    <w:basedOn w:val="Standard"/>
    <w:next w:val="Standard"/>
    <w:pPr>
      <w:keepNext/>
      <w:numPr>
        <w:numId w:val="8"/>
      </w:numPr>
      <w:spacing w:before="480" w:after="240" w:line="240" w:lineRule="auto"/>
      <w:jc w:val="center"/>
    </w:pPr>
    <w:rPr>
      <w:rFonts w:ascii="Arial" w:hAnsi="Arial" w:cs="Arial"/>
      <w:color w:val="800000"/>
      <w:sz w:val="28"/>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Untertitel">
    <w:name w:val="Subtitle"/>
    <w:aliases w:val="Texterläuterungen"/>
    <w:basedOn w:val="Standard"/>
    <w:next w:val="Standard"/>
    <w:link w:val="UntertitelZchn"/>
    <w:uiPriority w:val="11"/>
    <w:qFormat/>
    <w:pPr>
      <w:numPr>
        <w:ilvl w:val="1"/>
      </w:numPr>
      <w:spacing w:before="120" w:after="60" w:line="276" w:lineRule="auto"/>
      <w:ind w:firstLine="567"/>
      <w:jc w:val="both"/>
    </w:pPr>
    <w:rPr>
      <w:rFonts w:ascii="Arial" w:eastAsiaTheme="majorEastAsia" w:hAnsi="Arial"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Pr>
      <w:rFonts w:ascii="Arial" w:eastAsiaTheme="majorEastAsia" w:hAnsi="Arial" w:cstheme="majorBidi"/>
      <w:iCs/>
      <w:color w:val="000000" w:themeColor="text1"/>
      <w:sz w:val="16"/>
      <w:szCs w:val="24"/>
    </w:rPr>
  </w:style>
  <w:style w:type="character" w:styleId="Hyperlink">
    <w:name w:val="Hyperlink"/>
    <w:basedOn w:val="Absatz-Standardschriftart"/>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79907">
      <w:bodyDiv w:val="1"/>
      <w:marLeft w:val="0"/>
      <w:marRight w:val="0"/>
      <w:marTop w:val="0"/>
      <w:marBottom w:val="0"/>
      <w:divBdr>
        <w:top w:val="none" w:sz="0" w:space="0" w:color="auto"/>
        <w:left w:val="none" w:sz="0" w:space="0" w:color="auto"/>
        <w:bottom w:val="none" w:sz="0" w:space="0" w:color="auto"/>
        <w:right w:val="none" w:sz="0" w:space="0" w:color="auto"/>
      </w:divBdr>
    </w:div>
    <w:div w:id="690763528">
      <w:bodyDiv w:val="1"/>
      <w:marLeft w:val="0"/>
      <w:marRight w:val="0"/>
      <w:marTop w:val="0"/>
      <w:marBottom w:val="0"/>
      <w:divBdr>
        <w:top w:val="none" w:sz="0" w:space="0" w:color="auto"/>
        <w:left w:val="none" w:sz="0" w:space="0" w:color="auto"/>
        <w:bottom w:val="none" w:sz="0" w:space="0" w:color="auto"/>
        <w:right w:val="none" w:sz="0" w:space="0" w:color="auto"/>
      </w:divBdr>
    </w:div>
    <w:div w:id="1160656688">
      <w:bodyDiv w:val="1"/>
      <w:marLeft w:val="0"/>
      <w:marRight w:val="0"/>
      <w:marTop w:val="0"/>
      <w:marBottom w:val="0"/>
      <w:divBdr>
        <w:top w:val="none" w:sz="0" w:space="0" w:color="auto"/>
        <w:left w:val="none" w:sz="0" w:space="0" w:color="auto"/>
        <w:bottom w:val="none" w:sz="0" w:space="0" w:color="auto"/>
        <w:right w:val="none" w:sz="0" w:space="0" w:color="auto"/>
      </w:divBdr>
    </w:div>
    <w:div w:id="1313413199">
      <w:bodyDiv w:val="1"/>
      <w:marLeft w:val="0"/>
      <w:marRight w:val="0"/>
      <w:marTop w:val="0"/>
      <w:marBottom w:val="0"/>
      <w:divBdr>
        <w:top w:val="none" w:sz="0" w:space="0" w:color="auto"/>
        <w:left w:val="none" w:sz="0" w:space="0" w:color="auto"/>
        <w:bottom w:val="none" w:sz="0" w:space="0" w:color="auto"/>
        <w:right w:val="none" w:sz="0" w:space="0" w:color="auto"/>
      </w:divBdr>
    </w:div>
    <w:div w:id="1683126113">
      <w:bodyDiv w:val="1"/>
      <w:marLeft w:val="0"/>
      <w:marRight w:val="0"/>
      <w:marTop w:val="0"/>
      <w:marBottom w:val="0"/>
      <w:divBdr>
        <w:top w:val="none" w:sz="0" w:space="0" w:color="auto"/>
        <w:left w:val="none" w:sz="0" w:space="0" w:color="auto"/>
        <w:bottom w:val="none" w:sz="0" w:space="0" w:color="auto"/>
        <w:right w:val="none" w:sz="0" w:space="0" w:color="auto"/>
      </w:divBdr>
    </w:div>
    <w:div w:id="1824541024">
      <w:bodyDiv w:val="1"/>
      <w:marLeft w:val="0"/>
      <w:marRight w:val="0"/>
      <w:marTop w:val="0"/>
      <w:marBottom w:val="0"/>
      <w:divBdr>
        <w:top w:val="none" w:sz="0" w:space="0" w:color="auto"/>
        <w:left w:val="none" w:sz="0" w:space="0" w:color="auto"/>
        <w:bottom w:val="none" w:sz="0" w:space="0" w:color="auto"/>
        <w:right w:val="none" w:sz="0" w:space="0" w:color="auto"/>
      </w:divBdr>
    </w:div>
    <w:div w:id="19623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D64F2-CCD4-4697-A4EE-A758EEAA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713</Words>
  <Characters>4494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Sultan</cp:lastModifiedBy>
  <cp:revision>9</cp:revision>
  <cp:lastPrinted>2020-06-23T11:24:00Z</cp:lastPrinted>
  <dcterms:created xsi:type="dcterms:W3CDTF">2022-02-23T06:49:00Z</dcterms:created>
  <dcterms:modified xsi:type="dcterms:W3CDTF">2025-12-12T09:05:00Z</dcterms:modified>
</cp:coreProperties>
</file>