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EU1005202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, Installation, Inbetriebnahme einer Greifer-Webmaschine mit Jacquardfachbildungseinrichtung zur Herstellung dreidimensionaler Geweb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