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EU10052027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Lieferung, Installation, Inbetriebnahme einer Greifer-Webmaschine mit Jacquardfachbildungseinrichtung zur Herstellung dreidimensionaler Gewebe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