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64" w:type="dxa"/>
        <w:tblLayout w:type="fixed"/>
        <w:tblCellMar>
          <w:left w:w="70" w:type="dxa"/>
          <w:right w:w="70" w:type="dxa"/>
        </w:tblCellMar>
        <w:tblLook w:val="0000" w:firstRow="0" w:lastRow="0" w:firstColumn="0" w:lastColumn="0" w:noHBand="0" w:noVBand="0"/>
      </w:tblPr>
      <w:tblGrid>
        <w:gridCol w:w="160"/>
        <w:gridCol w:w="8904"/>
      </w:tblGrid>
      <w:tr w:rsidR="0026226A">
        <w:trPr>
          <w:trHeight w:val="567"/>
        </w:trPr>
        <w:tc>
          <w:tcPr>
            <w:tcW w:w="9064" w:type="dxa"/>
            <w:gridSpan w:val="2"/>
            <w:tcBorders>
              <w:top w:val="single" w:sz="6" w:space="0" w:color="auto"/>
              <w:left w:val="single" w:sz="6" w:space="0" w:color="auto"/>
              <w:bottom w:val="nil"/>
              <w:right w:val="single" w:sz="6" w:space="0" w:color="auto"/>
            </w:tcBorders>
            <w:shd w:val="pct5" w:color="auto" w:fill="auto"/>
            <w:vAlign w:val="center"/>
          </w:tcPr>
          <w:p w:rsidR="0026226A" w:rsidRDefault="007B6CFF">
            <w:pPr>
              <w:pStyle w:val="berschrift4"/>
              <w:jc w:val="center"/>
              <w:rPr>
                <w:rFonts w:asciiTheme="minorHAnsi" w:hAnsiTheme="minorHAnsi" w:cstheme="minorHAnsi"/>
                <w:b/>
                <w:i w:val="0"/>
              </w:rPr>
            </w:pPr>
            <w:r>
              <w:rPr>
                <w:rFonts w:asciiTheme="minorHAnsi" w:hAnsiTheme="minorHAnsi" w:cstheme="minorHAnsi"/>
                <w:b/>
                <w:i w:val="0"/>
                <w:color w:val="000000" w:themeColor="text1"/>
                <w:sz w:val="52"/>
              </w:rPr>
              <w:t>Leistungsbeschreibung</w:t>
            </w:r>
          </w:p>
        </w:tc>
      </w:tr>
      <w:tr w:rsidR="0026226A">
        <w:tc>
          <w:tcPr>
            <w:tcW w:w="160" w:type="dxa"/>
            <w:tcBorders>
              <w:top w:val="nil"/>
              <w:left w:val="single" w:sz="6" w:space="0" w:color="auto"/>
              <w:bottom w:val="single" w:sz="6" w:space="0" w:color="auto"/>
              <w:right w:val="nil"/>
            </w:tcBorders>
            <w:shd w:val="pct5" w:color="auto" w:fill="auto"/>
          </w:tcPr>
          <w:p w:rsidR="0026226A" w:rsidRDefault="0026226A">
            <w:pPr>
              <w:jc w:val="both"/>
              <w:rPr>
                <w:rFonts w:cs="Arial"/>
                <w:b/>
              </w:rPr>
            </w:pPr>
          </w:p>
        </w:tc>
        <w:tc>
          <w:tcPr>
            <w:tcW w:w="8904" w:type="dxa"/>
            <w:tcBorders>
              <w:top w:val="nil"/>
              <w:left w:val="nil"/>
              <w:bottom w:val="single" w:sz="6" w:space="0" w:color="auto"/>
              <w:right w:val="single" w:sz="6" w:space="0" w:color="auto"/>
            </w:tcBorders>
            <w:shd w:val="pct5" w:color="auto" w:fill="auto"/>
          </w:tcPr>
          <w:p w:rsidR="0026226A" w:rsidRDefault="007B6CFF">
            <w:r>
              <w:t>Angebotsabgabe für Planungsleistungen zum Aufbau eines Knotenpunktsystems in den Städten Remscheid und Wuppertal nach den Hinweisen zur wegweisenden Beschilderung für den Radverkehr (kurz: HBR NRW in der gültigen Fassung von 12/2024)</w:t>
            </w:r>
          </w:p>
        </w:tc>
      </w:tr>
    </w:tbl>
    <w:p w:rsidR="0026226A" w:rsidRDefault="0026226A">
      <w:pPr>
        <w:rPr>
          <w:rFonts w:cs="Arial"/>
          <w:b/>
        </w:rPr>
      </w:pPr>
    </w:p>
    <w:p w:rsidR="0026226A" w:rsidRDefault="007B6CFF">
      <w:pPr>
        <w:jc w:val="both"/>
        <w:rPr>
          <w:rFonts w:cs="Arial"/>
          <w:b/>
        </w:rPr>
      </w:pPr>
      <w:r>
        <w:t xml:space="preserve">Gesucht wird ein Planungsbüro, das eigenverantwortlich die Bestandsaufnahme und Erstellung eines Beschilderungskatasters für bestehende Wegweiser einschließlich digitaler Toureninformationen entlang der geplanten Wegstrecken durchführt. Darauf aufbauend ist ein Netzkonzept für ein Knotenpunktsystem zu entwickeln, mit allen relevanten Akteuren wie Städten, Nachbarkreisen und dem Landesbetrieb NRW abzustimmen und schriftlich festzuhalten. Dabei sind Schnittstellen zu bestehenden Knotenpunktsystemen zu berücksichtigen. Im weiteren Verlauf soll das Büro die Ausführungsplanung einschließlich Kostenberechnung, Leistungsbeschreibung und grafischer Ausarbeitung der Übersichtstafeln erstellen </w:t>
      </w:r>
    </w:p>
    <w:p w:rsidR="0026226A" w:rsidRDefault="0026226A">
      <w:pPr>
        <w:rPr>
          <w:rFonts w:cs="Arial"/>
          <w:b/>
        </w:rPr>
      </w:pPr>
    </w:p>
    <w:tbl>
      <w:tblPr>
        <w:tblStyle w:val="Tabellenraster"/>
        <w:tblW w:w="0" w:type="auto"/>
        <w:tblLook w:val="04A0" w:firstRow="1" w:lastRow="0" w:firstColumn="1" w:lastColumn="0" w:noHBand="0" w:noVBand="1"/>
      </w:tblPr>
      <w:tblGrid>
        <w:gridCol w:w="9062"/>
      </w:tblGrid>
      <w:tr w:rsidR="0026226A">
        <w:trPr>
          <w:trHeight w:val="454"/>
        </w:trPr>
        <w:tc>
          <w:tcPr>
            <w:tcW w:w="9062" w:type="dxa"/>
            <w:shd w:val="clear" w:color="auto" w:fill="F2F2F2" w:themeFill="background1" w:themeFillShade="F2"/>
            <w:vAlign w:val="center"/>
          </w:tcPr>
          <w:p w:rsidR="0026226A" w:rsidRDefault="007B6CFF">
            <w:pPr>
              <w:pStyle w:val="berschrift1"/>
              <w:tabs>
                <w:tab w:val="left" w:pos="426"/>
              </w:tabs>
              <w:spacing w:before="0" w:after="0"/>
              <w:rPr>
                <w:rFonts w:asciiTheme="minorHAnsi" w:hAnsiTheme="minorHAnsi" w:cstheme="minorHAnsi"/>
                <w:kern w:val="0"/>
                <w:sz w:val="24"/>
              </w:rPr>
            </w:pPr>
            <w:r>
              <w:rPr>
                <w:rFonts w:asciiTheme="minorHAnsi" w:hAnsiTheme="minorHAnsi" w:cstheme="minorHAnsi"/>
                <w:kern w:val="0"/>
                <w:sz w:val="28"/>
              </w:rPr>
              <w:t xml:space="preserve">I Vorbemerkungen / Ausgangslage  </w:t>
            </w:r>
          </w:p>
        </w:tc>
      </w:tr>
    </w:tbl>
    <w:p w:rsidR="0026226A" w:rsidRDefault="0026226A">
      <w:pPr>
        <w:rPr>
          <w:rFonts w:cs="Arial"/>
          <w:b/>
          <w:u w:val="single"/>
        </w:rPr>
      </w:pPr>
    </w:p>
    <w:p w:rsidR="0026226A" w:rsidRDefault="007B6CFF">
      <w:pPr>
        <w:spacing w:after="200"/>
        <w:rPr>
          <w:bCs/>
        </w:rPr>
      </w:pPr>
      <w:r>
        <w:rPr>
          <w:bCs/>
        </w:rPr>
        <w:t xml:space="preserve">Das Knotenpunktsystem ist bereits in weiten Teilen des Landes Nordrhein-Westfalen umgesetzt und hat sich als besonders benutzerfreundliches Orientierungssystem für Radfahrende erwiesen. Derzeit stellt das Bergische Städtedreieck eine der wenigen Lücken in diesem nahezu flächendeckenden Netz dar, weshalb eine Aufstellung bzw. Erarbeitung und Integration dringend erforderlich ist. </w:t>
      </w:r>
    </w:p>
    <w:p w:rsidR="0026226A" w:rsidRDefault="007B6CFF">
      <w:pPr>
        <w:spacing w:after="200"/>
        <w:rPr>
          <w:bCs/>
        </w:rPr>
      </w:pPr>
      <w:r>
        <w:rPr>
          <w:bCs/>
        </w:rPr>
        <w:t>Der Fahrradtourismus hat mit der zunehmenden Zahl von Pedelecs und E-Bikes auch im Bergischen Städtedreieck erheblich an Bedeutung gewonnen. Dies wird durch die Qualifizierung der Bergischen Panorama-Radwege und entsprechende Marketing-Maßnahmen des regionalen Tourismusmarketings z.B. durch das EFRE-Förderprojekt ‚einfach bergisch radeln‘ unterstützt. Das Knotenpunktsystem ergänzt die Wegweisung durch ein einfaches Orientierungssystem (‚radeln nach Zahlen‘) auch im Verbund mit den benachbarten Regionen.</w:t>
      </w:r>
    </w:p>
    <w:p w:rsidR="0026226A" w:rsidRDefault="007B6CFF">
      <w:pPr>
        <w:spacing w:after="200"/>
        <w:rPr>
          <w:bCs/>
        </w:rPr>
      </w:pPr>
      <w:r>
        <w:rPr>
          <w:bCs/>
        </w:rPr>
        <w:t>Das Knotenpunktsystem soll in den Städten Remscheid und Wuppertal auf den Hauptradwegerouten eingeführt werden. Dazu gehören</w:t>
      </w:r>
    </w:p>
    <w:p w:rsidR="0026226A" w:rsidRDefault="007B6CFF">
      <w:pPr>
        <w:pStyle w:val="Listenabsatz"/>
        <w:numPr>
          <w:ilvl w:val="0"/>
          <w:numId w:val="7"/>
        </w:numPr>
        <w:spacing w:before="120"/>
        <w:jc w:val="both"/>
        <w:rPr>
          <w:bCs/>
        </w:rPr>
      </w:pPr>
      <w:r>
        <w:rPr>
          <w:bCs/>
        </w:rPr>
        <w:t>die Panorama-Radwege (Bergischer Panorama-Radweg, Balkantrasse)</w:t>
      </w:r>
    </w:p>
    <w:p w:rsidR="0026226A" w:rsidRDefault="007B6CFF">
      <w:pPr>
        <w:pStyle w:val="Listenabsatz"/>
        <w:numPr>
          <w:ilvl w:val="0"/>
          <w:numId w:val="7"/>
        </w:numPr>
        <w:spacing w:before="120"/>
        <w:jc w:val="both"/>
        <w:rPr>
          <w:bCs/>
        </w:rPr>
      </w:pPr>
      <w:r>
        <w:rPr>
          <w:bCs/>
        </w:rPr>
        <w:t xml:space="preserve">die </w:t>
      </w:r>
      <w:proofErr w:type="spellStart"/>
      <w:r>
        <w:rPr>
          <w:bCs/>
        </w:rPr>
        <w:t>Bahntrassenradwege</w:t>
      </w:r>
      <w:proofErr w:type="spellEnd"/>
      <w:r>
        <w:rPr>
          <w:bCs/>
        </w:rPr>
        <w:t xml:space="preserve"> (z. B. Nordbahntrasse, Korkenziehertrasse, Werkzeugtrasse)</w:t>
      </w:r>
    </w:p>
    <w:p w:rsidR="0026226A" w:rsidRDefault="007B6CFF">
      <w:pPr>
        <w:pStyle w:val="Listenabsatz"/>
        <w:numPr>
          <w:ilvl w:val="0"/>
          <w:numId w:val="7"/>
        </w:numPr>
        <w:spacing w:before="120"/>
        <w:jc w:val="both"/>
        <w:rPr>
          <w:bCs/>
        </w:rPr>
      </w:pPr>
      <w:r>
        <w:rPr>
          <w:bCs/>
        </w:rPr>
        <w:t xml:space="preserve">und geplante Velorouten sowie der geplante </w:t>
      </w:r>
      <w:proofErr w:type="spellStart"/>
      <w:r>
        <w:rPr>
          <w:bCs/>
        </w:rPr>
        <w:t>Radring</w:t>
      </w:r>
      <w:proofErr w:type="spellEnd"/>
      <w:r>
        <w:rPr>
          <w:bCs/>
        </w:rPr>
        <w:t xml:space="preserve"> in Wuppertal,</w:t>
      </w:r>
    </w:p>
    <w:p w:rsidR="0026226A" w:rsidRDefault="007B6CFF">
      <w:pPr>
        <w:spacing w:after="200"/>
        <w:rPr>
          <w:bCs/>
        </w:rPr>
      </w:pPr>
      <w:r>
        <w:rPr>
          <w:bCs/>
        </w:rPr>
        <w:t xml:space="preserve">die sowohl für das touristische wie für das Alltagsradwegenetz von Bedeutung sind. Das vorgesehene Netz schließt an die bereits realisierten Knotenpunkte der Nachbarregionen an, wodurch die Integration in das landesweite System gewährleistet ist. </w:t>
      </w:r>
    </w:p>
    <w:p w:rsidR="0026226A" w:rsidRDefault="007B6CFF">
      <w:pPr>
        <w:spacing w:after="200"/>
        <w:rPr>
          <w:bCs/>
        </w:rPr>
      </w:pPr>
      <w:r>
        <w:rPr>
          <w:bCs/>
        </w:rPr>
        <w:t xml:space="preserve">Das Knotenpunktsystem soll auf einem Streckennetz mit einer Gesamtlänge von derzeit rund 130 km eingeführt werden. Davon entfallen auf </w:t>
      </w:r>
    </w:p>
    <w:p w:rsidR="0026226A" w:rsidRDefault="007B6CFF">
      <w:pPr>
        <w:spacing w:after="200"/>
        <w:rPr>
          <w:bCs/>
        </w:rPr>
      </w:pPr>
      <w:r>
        <w:rPr>
          <w:bCs/>
        </w:rPr>
        <w:t>-</w:t>
      </w:r>
      <w:r>
        <w:rPr>
          <w:bCs/>
        </w:rPr>
        <w:tab/>
        <w:t xml:space="preserve">das Stadtgebiet Remscheid </w:t>
      </w:r>
      <w:r>
        <w:rPr>
          <w:bCs/>
        </w:rPr>
        <w:tab/>
        <w:t>ca. 23,5 km</w:t>
      </w:r>
    </w:p>
    <w:p w:rsidR="0026226A" w:rsidRDefault="007B6CFF">
      <w:pPr>
        <w:spacing w:after="200"/>
        <w:rPr>
          <w:bCs/>
        </w:rPr>
      </w:pPr>
      <w:r>
        <w:rPr>
          <w:bCs/>
        </w:rPr>
        <w:t>-</w:t>
      </w:r>
      <w:r>
        <w:rPr>
          <w:bCs/>
        </w:rPr>
        <w:tab/>
        <w:t>das Stadtgebiet Wuppertal</w:t>
      </w:r>
      <w:r>
        <w:rPr>
          <w:bCs/>
        </w:rPr>
        <w:tab/>
        <w:t xml:space="preserve">ca. 106,5 km </w:t>
      </w:r>
      <w:r>
        <w:rPr>
          <w:bCs/>
        </w:rPr>
        <w:br/>
        <w:t>(einschl. 10 km noch in Planung (Hatzfeldtrasse/Langerfeldtrasse/</w:t>
      </w:r>
      <w:proofErr w:type="spellStart"/>
      <w:r>
        <w:rPr>
          <w:bCs/>
        </w:rPr>
        <w:t>Radring</w:t>
      </w:r>
      <w:proofErr w:type="spellEnd"/>
      <w:r>
        <w:rPr>
          <w:bCs/>
        </w:rPr>
        <w:t>)).</w:t>
      </w:r>
    </w:p>
    <w:p w:rsidR="0026226A" w:rsidRDefault="007B6CFF">
      <w:pPr>
        <w:spacing w:after="200"/>
      </w:pPr>
      <w:r>
        <w:t xml:space="preserve">Im Rahmen der Ausschreibung ist darauf hinzuweisen, dass es sich bei den in der Leistungsbeschreibung angegebenen Wegelängen um zum damaligen Zeitpunkt aktuelle Werte handelt. Aufgrund möglicher Anpassungen des parallel stattfindenden Ausbaus der Radverkehrsinfrastruktur im Zuge der weiteren Planung und Abstimmung mit den Beteiligten ist von </w:t>
      </w:r>
      <w:r>
        <w:lastRenderedPageBreak/>
        <w:t>einer Abweichung der tatsächlichen Wegelänge um etwa bis zu 10 % auszugehen. Diese mögliche Abweichung ist bei der Angebotskalkulation entsprechend zu berücksichtigen.</w:t>
      </w:r>
    </w:p>
    <w:p w:rsidR="0026226A" w:rsidRDefault="007B6CFF">
      <w:pPr>
        <w:spacing w:after="200"/>
        <w:rPr>
          <w:bCs/>
        </w:rPr>
      </w:pPr>
      <w:r>
        <w:t>Das vorgeplante Netz ist so zu gestalten, dass es zu einem späteren Zeitpunkt von den beteiligten Städten selbst ergänzt werden kann.</w:t>
      </w:r>
      <w:r>
        <w:rPr>
          <w:bCs/>
        </w:rPr>
        <w:t xml:space="preserve"> Dies betrifft insbesondere die Planung im Rahmen der BUGA einschl. der Anschlusspunkte nach Remscheid und Solingen. Diese zusätzlichen Knotenpunkte werden zu einem späteren Zeitpunkt von den betroffenen Städten selbst realisiert.</w:t>
      </w:r>
    </w:p>
    <w:p w:rsidR="0026226A" w:rsidRDefault="007B6CFF">
      <w:pPr>
        <w:spacing w:after="200"/>
        <w:rPr>
          <w:bCs/>
        </w:rPr>
      </w:pPr>
      <w:r>
        <w:rPr>
          <w:bCs/>
        </w:rPr>
        <w:t xml:space="preserve">Die konkrete Netzlänge in den beiden Städten ist anhand des fertigen Netzkonzeptes differenziert für die beiden Städte zu ermitteln. Dabei ist zu trennen zwischen den Wegstrecken für das jetzt im Rahmen dieser Ausschreibung zu realisierende Knotenpunktsystem und den geplanten Wegstrecken, für die die Knotenpunkte zu einem späteren Zeitpunkt installiert werden. </w:t>
      </w:r>
    </w:p>
    <w:p w:rsidR="0026226A" w:rsidRDefault="007B6CFF">
      <w:pPr>
        <w:spacing w:after="200"/>
        <w:rPr>
          <w:bCs/>
        </w:rPr>
      </w:pPr>
      <w:r>
        <w:rPr>
          <w:bCs/>
        </w:rPr>
        <w:t xml:space="preserve">Die Städte Remscheid und Wuppertal treten gemeinsam als Auftraggebende auf. Die Stadt Remscheid führt die Ausschreibung durch und übernimmt die Federführung über das Verfahren. Davon unbenommen müssen alle erforderlichen Abstimmungen mit bzw. in beiden Städten geführt werden. Eine interkommunale Projektgruppe wurde eingerichtet, um gemeinschaftlich </w:t>
      </w:r>
      <w:proofErr w:type="gramStart"/>
      <w:r>
        <w:rPr>
          <w:bCs/>
        </w:rPr>
        <w:t>zu entscheidende Fragen</w:t>
      </w:r>
      <w:proofErr w:type="gramEnd"/>
      <w:r>
        <w:rPr>
          <w:bCs/>
        </w:rPr>
        <w:t xml:space="preserve"> zu klären. Gleichwohl der gemeinsamen Bearbeitung ist eine nach Stadtgebiet separate Abrechnung notwendig.</w:t>
      </w:r>
    </w:p>
    <w:p w:rsidR="0026226A" w:rsidRDefault="007B6CFF">
      <w:pPr>
        <w:spacing w:after="200"/>
        <w:rPr>
          <w:bCs/>
        </w:rPr>
      </w:pPr>
      <w:r>
        <w:rPr>
          <w:bCs/>
        </w:rPr>
        <w:t>In einer ersten Planungsphase soll ein Planungsbüro beauftragt werden, das die vollständige Projektumsetzung für das geplante Knotenpunktsystem in den beiden Städten übernimmt. Dies umfasst zunächst die eigenverantwortliche Bestandserfassung sowie die Erstellung eines Bestandskatasters der bestehenden Wegweiser inklusive digitaler Toureninformationen. Darauf aufbauend ist ein Netzkonzept zu erarbeiten, das in enger Abstimmung mit allen betroffenen bzw. berührten Behörden, Arbeitskreisen und Runden Tischen in den beiden Städten sowie den angrenzenden Gebietskörperschaften entwickelt und abgestimmt wird.</w:t>
      </w:r>
    </w:p>
    <w:p w:rsidR="0026226A" w:rsidRDefault="007B6CFF">
      <w:pPr>
        <w:spacing w:after="200"/>
        <w:rPr>
          <w:bCs/>
        </w:rPr>
      </w:pPr>
      <w:r>
        <w:rPr>
          <w:bCs/>
        </w:rPr>
        <w:t xml:space="preserve">Auf Grundlage des abgestimmten Netzkonzepts ist die Ausführungsplanung einschließlich Kostenberechnung, Leistungsbeschreibung und grafischer Darstellung (z. B. Übersichtstafeln, Katasterblätter) zu erstellen. </w:t>
      </w:r>
    </w:p>
    <w:p w:rsidR="0026226A" w:rsidRDefault="007B6CFF">
      <w:pPr>
        <w:spacing w:after="200"/>
        <w:rPr>
          <w:bCs/>
        </w:rPr>
      </w:pPr>
      <w:r>
        <w:t xml:space="preserve">Bietergemeinschaften sind grundsätzlich zugelassen, wenn der Auftragnehmende die Eignung der Bietergemeinschaften gewährleisten kann und sich an die im Tariftreue- und Vergabegesetz </w:t>
      </w:r>
      <w:r>
        <w:rPr>
          <w:bCs/>
        </w:rPr>
        <w:t>vorgegebenen Verpflichtungen hält.</w:t>
      </w:r>
    </w:p>
    <w:p w:rsidR="0026226A" w:rsidRDefault="007B6CFF">
      <w:pPr>
        <w:spacing w:after="200"/>
        <w:rPr>
          <w:bCs/>
        </w:rPr>
      </w:pPr>
      <w:r>
        <w:rPr>
          <w:bCs/>
        </w:rPr>
        <w:t xml:space="preserve">Die Bietergemeinschaft übernimmt für alle Verbindlichkeiten gegenüber der Auftraggebenden die gesamtschuldnerische Haftung, benennt einen bevollmächtigten Vertreter, der die Mitglieder gegenüber der Auftraggebenden rechtsverbindlich vertritt, sie erteilen sich gegenseitig Geldempfangsvollmacht für sämtliche Zahlungen der Auftraggebenden. </w:t>
      </w:r>
    </w:p>
    <w:p w:rsidR="0026226A" w:rsidRDefault="007B6CFF">
      <w:pPr>
        <w:jc w:val="both"/>
        <w:rPr>
          <w:rFonts w:ascii="Arial" w:eastAsia="Times New Roman" w:hAnsi="Arial" w:cs="Arial"/>
          <w:b/>
          <w:sz w:val="20"/>
          <w:szCs w:val="20"/>
          <w:lang w:eastAsia="de-DE"/>
        </w:rPr>
      </w:pPr>
      <w:r>
        <w:rPr>
          <w:rFonts w:cs="Arial"/>
        </w:rPr>
        <w:br w:type="page"/>
      </w:r>
    </w:p>
    <w:tbl>
      <w:tblPr>
        <w:tblStyle w:val="Tabellenraster"/>
        <w:tblW w:w="0" w:type="auto"/>
        <w:tblLook w:val="04A0" w:firstRow="1" w:lastRow="0" w:firstColumn="1" w:lastColumn="0" w:noHBand="0" w:noVBand="1"/>
      </w:tblPr>
      <w:tblGrid>
        <w:gridCol w:w="9062"/>
      </w:tblGrid>
      <w:tr w:rsidR="0026226A">
        <w:trPr>
          <w:trHeight w:val="454"/>
        </w:trPr>
        <w:tc>
          <w:tcPr>
            <w:tcW w:w="9062" w:type="dxa"/>
            <w:shd w:val="clear" w:color="auto" w:fill="F2F2F2" w:themeFill="background1" w:themeFillShade="F2"/>
            <w:vAlign w:val="center"/>
          </w:tcPr>
          <w:p w:rsidR="0026226A" w:rsidRDefault="007B6CFF">
            <w:pPr>
              <w:pStyle w:val="berschrift1"/>
              <w:tabs>
                <w:tab w:val="left" w:pos="426"/>
              </w:tabs>
              <w:spacing w:before="0" w:after="0"/>
              <w:rPr>
                <w:rFonts w:cs="Arial"/>
                <w:kern w:val="0"/>
                <w:sz w:val="24"/>
              </w:rPr>
            </w:pPr>
            <w:r>
              <w:rPr>
                <w:rFonts w:asciiTheme="minorHAnsi" w:hAnsiTheme="minorHAnsi" w:cstheme="minorHAnsi"/>
                <w:kern w:val="0"/>
                <w:sz w:val="28"/>
              </w:rPr>
              <w:lastRenderedPageBreak/>
              <w:t>II Aufgabenbeschreibung</w:t>
            </w:r>
          </w:p>
        </w:tc>
      </w:tr>
    </w:tbl>
    <w:p w:rsidR="0026226A" w:rsidRDefault="0026226A">
      <w:pPr>
        <w:rPr>
          <w:rFonts w:cs="Arial"/>
        </w:rPr>
      </w:pPr>
    </w:p>
    <w:p w:rsidR="0026226A" w:rsidRDefault="007B6CFF">
      <w:pPr>
        <w:spacing w:after="200"/>
        <w:rPr>
          <w:bCs/>
        </w:rPr>
      </w:pPr>
      <w:r>
        <w:rPr>
          <w:bCs/>
        </w:rPr>
        <w:t>Gegenstand der Vergabe ist die Beauftragung eines Planungsbüros mit der gesamthaften Planung und Koordination eines interkommunalen Knotenpunktsystems für den Radverkehr in den Städten Remscheid und Wuppertal.</w:t>
      </w:r>
    </w:p>
    <w:p w:rsidR="0026226A" w:rsidRDefault="007B6CFF">
      <w:pPr>
        <w:spacing w:after="200"/>
        <w:rPr>
          <w:bCs/>
        </w:rPr>
      </w:pPr>
      <w:r>
        <w:rPr>
          <w:bCs/>
        </w:rPr>
        <w:t xml:space="preserve">Das Leistungspaket umfasst sämtliche erforderlichen Planungsleistungen von der Bestandserfassung über die Netzkonzeption bis hin zur Ausführungsplanung sowie der Ausarbeitung eines Förderantrags für die bauliche Umsetzung. </w:t>
      </w:r>
    </w:p>
    <w:p w:rsidR="0026226A" w:rsidRDefault="007B6CFF">
      <w:pPr>
        <w:spacing w:after="120"/>
        <w:rPr>
          <w:b/>
          <w:bCs/>
          <w:u w:val="single"/>
        </w:rPr>
      </w:pPr>
      <w:r>
        <w:rPr>
          <w:b/>
          <w:bCs/>
          <w:u w:val="single"/>
        </w:rPr>
        <w:t>Leistungsumfang</w:t>
      </w:r>
    </w:p>
    <w:p w:rsidR="0026226A" w:rsidRDefault="007B6CFF">
      <w:pPr>
        <w:pStyle w:val="Listenabsatz"/>
        <w:numPr>
          <w:ilvl w:val="0"/>
          <w:numId w:val="12"/>
        </w:numPr>
        <w:rPr>
          <w:bCs/>
        </w:rPr>
      </w:pPr>
      <w:r>
        <w:rPr>
          <w:bCs/>
        </w:rPr>
        <w:t>Bestandserfassung und Netzkonzeption</w:t>
      </w:r>
    </w:p>
    <w:p w:rsidR="0026226A" w:rsidRDefault="007B6CFF">
      <w:pPr>
        <w:pStyle w:val="Listenabsatz"/>
        <w:numPr>
          <w:ilvl w:val="1"/>
          <w:numId w:val="12"/>
        </w:numPr>
        <w:rPr>
          <w:bCs/>
        </w:rPr>
      </w:pPr>
      <w:r>
        <w:rPr>
          <w:bCs/>
        </w:rPr>
        <w:t>Eigenverantwortliche Erhebung und Erfassung des Ist-Zustands der bestehenden Wegweiser entlang der in der Vorplanung definierten Wegstrecken, inklusive Erstellung eines digitalen Beschilderungs- und Tourenkatasters.</w:t>
      </w:r>
    </w:p>
    <w:p w:rsidR="0026226A" w:rsidRDefault="007B6CFF">
      <w:pPr>
        <w:pStyle w:val="Listenabsatz"/>
        <w:numPr>
          <w:ilvl w:val="1"/>
          <w:numId w:val="12"/>
        </w:numPr>
        <w:rPr>
          <w:bCs/>
        </w:rPr>
      </w:pPr>
      <w:r>
        <w:rPr>
          <w:bCs/>
        </w:rPr>
        <w:t xml:space="preserve">Selbständige Überprüfung der im </w:t>
      </w:r>
      <w:proofErr w:type="spellStart"/>
      <w:r>
        <w:rPr>
          <w:bCs/>
        </w:rPr>
        <w:t>Radnetz</w:t>
      </w:r>
      <w:proofErr w:type="spellEnd"/>
      <w:r>
        <w:rPr>
          <w:bCs/>
        </w:rPr>
        <w:t xml:space="preserve"> NRW hinterlegten Katasterblätter auf Vollständigkeit und Aktualität sowie Ausarbeitung festgestellter Mängel.</w:t>
      </w:r>
    </w:p>
    <w:p w:rsidR="0026226A" w:rsidRDefault="007B6CFF">
      <w:pPr>
        <w:pStyle w:val="Listenabsatz"/>
        <w:numPr>
          <w:ilvl w:val="1"/>
          <w:numId w:val="12"/>
        </w:numPr>
        <w:rPr>
          <w:bCs/>
        </w:rPr>
      </w:pPr>
      <w:r>
        <w:rPr>
          <w:bCs/>
        </w:rPr>
        <w:t xml:space="preserve">Entwicklung eines unter allen Beteiligten (Städte Remscheid/Wuppertal, Nachbarstädten und -kreisen, Landesbetrieb </w:t>
      </w:r>
      <w:proofErr w:type="spellStart"/>
      <w:r>
        <w:rPr>
          <w:bCs/>
        </w:rPr>
        <w:t>Straßen.NRW</w:t>
      </w:r>
      <w:proofErr w:type="spellEnd"/>
      <w:r>
        <w:rPr>
          <w:bCs/>
        </w:rPr>
        <w:t>) abgestimmten und vollständigen Netzkonzepts für das geplante Knotenpunktsystem auf Basis der Vorplanung.</w:t>
      </w:r>
    </w:p>
    <w:p w:rsidR="0026226A" w:rsidRDefault="007B6CFF">
      <w:pPr>
        <w:pStyle w:val="Listenabsatz"/>
        <w:numPr>
          <w:ilvl w:val="1"/>
          <w:numId w:val="12"/>
        </w:numPr>
        <w:rPr>
          <w:bCs/>
        </w:rPr>
      </w:pPr>
      <w:r>
        <w:rPr>
          <w:bCs/>
        </w:rPr>
        <w:t xml:space="preserve">Abstimmung und Integration der Schnittstellen zu bestehenden Knotenpunktsystemen sowie Einbeziehung perspektivischer Radwegeplanungen (z. B. Wuppertaler </w:t>
      </w:r>
      <w:proofErr w:type="spellStart"/>
      <w:r>
        <w:rPr>
          <w:bCs/>
        </w:rPr>
        <w:t>Radring</w:t>
      </w:r>
      <w:proofErr w:type="spellEnd"/>
      <w:r>
        <w:rPr>
          <w:bCs/>
        </w:rPr>
        <w:t xml:space="preserve"> für die BUGA 2031).</w:t>
      </w:r>
      <w:r>
        <w:rPr>
          <w:bCs/>
        </w:rPr>
        <w:br/>
      </w:r>
      <w:r>
        <w:t>Die für perspektivische Radwegeplanungen ggf. erforderlichen Knotenpunkte sollen zu einem späteren Zeitpunkt von den Städten selbst realisiert werden. Auch die Erstellung des entsprechenden Beschilderungskatasters dieser Punkte erfolgt zu einem späteren Zeitpunkt und ist nicht Bestandteil dieses Auftrages.</w:t>
      </w:r>
    </w:p>
    <w:p w:rsidR="0026226A" w:rsidRDefault="007B6CFF">
      <w:pPr>
        <w:pStyle w:val="Listenabsatz"/>
        <w:numPr>
          <w:ilvl w:val="1"/>
          <w:numId w:val="12"/>
        </w:numPr>
        <w:rPr>
          <w:bCs/>
        </w:rPr>
      </w:pPr>
      <w:r>
        <w:rPr>
          <w:bCs/>
        </w:rPr>
        <w:t>Erstellung eines Beschilderungskatasters mit voraussichtlich ca. 40 Knotenpunkten, 40 Infotafeln und 400 Einschüben.</w:t>
      </w:r>
      <w:r>
        <w:t xml:space="preserve"> Eine Abweichung von bis zu 10 % ist bei der Angebotskalkulation zu berücksichtigen.</w:t>
      </w:r>
    </w:p>
    <w:p w:rsidR="0026226A" w:rsidRDefault="007B6CFF">
      <w:pPr>
        <w:pStyle w:val="Listenabsatz"/>
        <w:ind w:left="1440"/>
        <w:rPr>
          <w:bCs/>
        </w:rPr>
      </w:pPr>
      <w:r>
        <w:rPr>
          <w:bCs/>
        </w:rPr>
        <w:t>Weitere Knotenpunkte sind optional gesondert zu bepreisen.</w:t>
      </w:r>
      <w:r>
        <w:t xml:space="preserve"> </w:t>
      </w:r>
    </w:p>
    <w:p w:rsidR="0026226A" w:rsidRDefault="007B6CFF">
      <w:pPr>
        <w:pStyle w:val="Listenabsatz"/>
        <w:numPr>
          <w:ilvl w:val="1"/>
          <w:numId w:val="12"/>
        </w:numPr>
        <w:rPr>
          <w:bCs/>
        </w:rPr>
      </w:pPr>
      <w:r>
        <w:rPr>
          <w:bCs/>
        </w:rPr>
        <w:t>Erstellung einer streckendifferenzierten Kostenberechnung nach Stadtanteilen und nach den entsprechenden Wegestrecken.</w:t>
      </w:r>
    </w:p>
    <w:p w:rsidR="0026226A" w:rsidRDefault="007B6CFF">
      <w:pPr>
        <w:spacing w:after="200"/>
      </w:pPr>
      <w:r>
        <w:rPr>
          <w:bCs/>
          <w:i/>
        </w:rPr>
        <w:t xml:space="preserve">Hinweis: </w:t>
      </w:r>
      <w:r>
        <w:rPr>
          <w:i/>
        </w:rPr>
        <w:t>Der Katasterbestand der zwei Städte ist unterschiedlich. Die erforderliche Bearbeitungstiefe und eine Angleichung ist in der Arbeitsphase mit der Projektgruppe der beiden Städte abzustimmen. Bei der Angebotskalkulation ist von einer Vollerfassung des Radnetzes NRW in Remscheid und Wuppertal auszugehen.</w:t>
      </w:r>
    </w:p>
    <w:p w:rsidR="0026226A" w:rsidRDefault="0026226A">
      <w:pPr>
        <w:rPr>
          <w:bCs/>
        </w:rPr>
      </w:pPr>
    </w:p>
    <w:p w:rsidR="0026226A" w:rsidRDefault="007B6CFF">
      <w:pPr>
        <w:pStyle w:val="Listenabsatz"/>
        <w:numPr>
          <w:ilvl w:val="0"/>
          <w:numId w:val="12"/>
        </w:numPr>
        <w:rPr>
          <w:bCs/>
        </w:rPr>
      </w:pPr>
      <w:r>
        <w:rPr>
          <w:bCs/>
        </w:rPr>
        <w:t>Abstimmungen und Kommunikation</w:t>
      </w:r>
    </w:p>
    <w:p w:rsidR="0026226A" w:rsidRDefault="007B6CFF">
      <w:pPr>
        <w:pStyle w:val="Listenabsatz"/>
        <w:numPr>
          <w:ilvl w:val="1"/>
          <w:numId w:val="12"/>
        </w:numPr>
        <w:rPr>
          <w:bCs/>
        </w:rPr>
      </w:pPr>
      <w:r>
        <w:rPr>
          <w:bCs/>
        </w:rPr>
        <w:t>Vorbereitung und Teilnahme an mindestens 5 Abstimmungsterminen (</w:t>
      </w:r>
      <w:r w:rsidR="001D0E1A">
        <w:rPr>
          <w:bCs/>
        </w:rPr>
        <w:t xml:space="preserve">2x Stadt Remscheid, 3x Stadt Wuppertal, </w:t>
      </w:r>
      <w:r>
        <w:rPr>
          <w:bCs/>
        </w:rPr>
        <w:t>durchschnittlich à 90 Minuten</w:t>
      </w:r>
      <w:r w:rsidR="001D0E1A">
        <w:rPr>
          <w:bCs/>
        </w:rPr>
        <w:t xml:space="preserve">, </w:t>
      </w:r>
      <w:r>
        <w:rPr>
          <w:bCs/>
        </w:rPr>
        <w:t>mind. 2 in Präsenz, übrige digital möglich) mit der Projektgruppe sowie mit städtischen Gremien, Runden Tischen und beteiligten Behörden.</w:t>
      </w:r>
    </w:p>
    <w:p w:rsidR="0026226A" w:rsidRDefault="007B6CFF">
      <w:pPr>
        <w:pStyle w:val="Listenabsatz"/>
        <w:numPr>
          <w:ilvl w:val="1"/>
          <w:numId w:val="12"/>
        </w:numPr>
        <w:rPr>
          <w:bCs/>
        </w:rPr>
      </w:pPr>
      <w:r>
        <w:rPr>
          <w:bCs/>
        </w:rPr>
        <w:lastRenderedPageBreak/>
        <w:t>Etablierung und Koordination eines regelmäßig stattfindenden jour fixe (durchschnittlich à 45 Minuten) (mind. 14-tägig sowie nach Bedarf), inkl. Protokollführung.</w:t>
      </w:r>
    </w:p>
    <w:p w:rsidR="0026226A" w:rsidRPr="001D0E1A" w:rsidRDefault="007B6CFF">
      <w:pPr>
        <w:pStyle w:val="Listenabsatz"/>
        <w:numPr>
          <w:ilvl w:val="1"/>
          <w:numId w:val="12"/>
        </w:numPr>
        <w:rPr>
          <w:bCs/>
        </w:rPr>
      </w:pPr>
      <w:r>
        <w:rPr>
          <w:bCs/>
        </w:rPr>
        <w:t xml:space="preserve">Erstellung geeigneter Präsentationen und Pressemitteilungen zur </w:t>
      </w:r>
      <w:r w:rsidRPr="001D0E1A">
        <w:rPr>
          <w:bCs/>
        </w:rPr>
        <w:t>Öffentlichkeitsarbeit.</w:t>
      </w:r>
    </w:p>
    <w:p w:rsidR="0026226A" w:rsidRPr="001D0E1A" w:rsidRDefault="007B6CFF">
      <w:pPr>
        <w:pStyle w:val="Listenabsatz"/>
        <w:numPr>
          <w:ilvl w:val="1"/>
          <w:numId w:val="12"/>
        </w:numPr>
        <w:rPr>
          <w:bCs/>
        </w:rPr>
      </w:pPr>
      <w:r w:rsidRPr="001D0E1A">
        <w:t>Ein detaillierter Zeitplan mit entsprechenden Meilensteinen für die Durchführung soll dem Angebot beigefügt werden. Der Bearbeitungszeitraum läuft ab Auftragsvergabe bis zum 30.04.2026.</w:t>
      </w:r>
    </w:p>
    <w:p w:rsidR="0026226A" w:rsidRPr="001D0E1A" w:rsidRDefault="007B6CFF">
      <w:pPr>
        <w:pStyle w:val="Listenabsatz"/>
        <w:numPr>
          <w:ilvl w:val="1"/>
          <w:numId w:val="12"/>
        </w:numPr>
        <w:rPr>
          <w:bCs/>
        </w:rPr>
      </w:pPr>
      <w:r w:rsidRPr="001D0E1A">
        <w:rPr>
          <w:bCs/>
        </w:rPr>
        <w:t>Belange der Barrierefreiheit sind bei der Termingestaltung zu berücksichtigen (Zugang, Umfeld, Sprache).</w:t>
      </w:r>
    </w:p>
    <w:p w:rsidR="0026226A" w:rsidRPr="001D0E1A" w:rsidRDefault="007B6CFF">
      <w:pPr>
        <w:pStyle w:val="Listenabsatz"/>
        <w:numPr>
          <w:ilvl w:val="1"/>
          <w:numId w:val="12"/>
        </w:numPr>
        <w:rPr>
          <w:bCs/>
        </w:rPr>
      </w:pPr>
      <w:r w:rsidRPr="001D0E1A">
        <w:t xml:space="preserve">Der Auftragnehmer übernimmt die vollständige Koordination der Abstimmungen mit </w:t>
      </w:r>
      <w:proofErr w:type="spellStart"/>
      <w:r w:rsidRPr="001D0E1A">
        <w:t>Straßen.NRW</w:t>
      </w:r>
      <w:proofErr w:type="spellEnd"/>
      <w:r w:rsidRPr="001D0E1A">
        <w:t xml:space="preserve"> im Rahmen des Projektes. Hierzu gehören insbesondere:</w:t>
      </w:r>
    </w:p>
    <w:p w:rsidR="0026226A" w:rsidRPr="001D0E1A" w:rsidRDefault="007B6CFF">
      <w:pPr>
        <w:pStyle w:val="Listenabsatz"/>
        <w:numPr>
          <w:ilvl w:val="2"/>
          <w:numId w:val="12"/>
        </w:numPr>
        <w:rPr>
          <w:bCs/>
        </w:rPr>
      </w:pPr>
      <w:r w:rsidRPr="001D0E1A">
        <w:t xml:space="preserve">Terminierung, Einladung und organisatorische Vorbereitung sämtlicher Besprechungen mit </w:t>
      </w:r>
      <w:proofErr w:type="spellStart"/>
      <w:r w:rsidRPr="001D0E1A">
        <w:t>Straßen.NRW</w:t>
      </w:r>
      <w:proofErr w:type="spellEnd"/>
    </w:p>
    <w:p w:rsidR="0026226A" w:rsidRPr="00A22773" w:rsidRDefault="007B6CFF" w:rsidP="00A22773">
      <w:pPr>
        <w:pStyle w:val="Listenabsatz"/>
        <w:numPr>
          <w:ilvl w:val="2"/>
          <w:numId w:val="12"/>
        </w:numPr>
        <w:rPr>
          <w:bCs/>
        </w:rPr>
      </w:pPr>
      <w:r w:rsidRPr="001D0E1A">
        <w:t>Durchführung eines Auftaktgesprächs zur Projektvorstellung</w:t>
      </w:r>
      <w:r w:rsidR="00A22773">
        <w:t xml:space="preserve">, </w:t>
      </w:r>
      <w:r w:rsidRPr="001D0E1A">
        <w:t>eines Statusgesprächs nach Fertigstellung des Entwurfsstandes</w:t>
      </w:r>
      <w:r w:rsidR="00A22773">
        <w:t xml:space="preserve"> und eines </w:t>
      </w:r>
      <w:r w:rsidRPr="001D0E1A">
        <w:t>Abschlussgesprächs nach Fertigstellung der Planungsergebnisse</w:t>
      </w:r>
    </w:p>
    <w:p w:rsidR="0026226A" w:rsidRPr="001D0E1A" w:rsidRDefault="007B6CFF">
      <w:pPr>
        <w:pStyle w:val="Listenabsatz"/>
        <w:numPr>
          <w:ilvl w:val="2"/>
          <w:numId w:val="12"/>
        </w:numPr>
        <w:rPr>
          <w:bCs/>
        </w:rPr>
      </w:pPr>
      <w:r w:rsidRPr="001D0E1A">
        <w:t xml:space="preserve">Erstellung und rechtzeitige Übermittlung der erforderlichen Besprechungsunterlagen an </w:t>
      </w:r>
      <w:proofErr w:type="spellStart"/>
      <w:r w:rsidRPr="001D0E1A">
        <w:t>Straßen.NRW</w:t>
      </w:r>
      <w:proofErr w:type="spellEnd"/>
    </w:p>
    <w:p w:rsidR="0026226A" w:rsidRPr="001D0E1A" w:rsidRDefault="007B6CFF">
      <w:pPr>
        <w:pStyle w:val="Listenabsatz"/>
        <w:numPr>
          <w:ilvl w:val="2"/>
          <w:numId w:val="12"/>
        </w:numPr>
        <w:rPr>
          <w:bCs/>
        </w:rPr>
      </w:pPr>
      <w:r w:rsidRPr="001D0E1A">
        <w:t>Protokollierung der Besprechungen einschließlich Dokumentation aller Beschlüsse, Abstimmungsergebnisse sowie offenstehenden Punkte</w:t>
      </w:r>
    </w:p>
    <w:p w:rsidR="0026226A" w:rsidRPr="001D0E1A" w:rsidRDefault="007B6CFF">
      <w:pPr>
        <w:pStyle w:val="Listenabsatz"/>
        <w:numPr>
          <w:ilvl w:val="2"/>
          <w:numId w:val="12"/>
        </w:numPr>
        <w:rPr>
          <w:bCs/>
        </w:rPr>
      </w:pPr>
      <w:r w:rsidRPr="001D0E1A">
        <w:t xml:space="preserve">Sicherstellung der fristgerechten Bearbeitung und Rückmeldung zu Rückfragen, Hinweisen oder Auflagen von </w:t>
      </w:r>
      <w:proofErr w:type="spellStart"/>
      <w:r w:rsidRPr="001D0E1A">
        <w:t>Straßen.NRW</w:t>
      </w:r>
      <w:proofErr w:type="spellEnd"/>
    </w:p>
    <w:p w:rsidR="0026226A" w:rsidRPr="001D0E1A" w:rsidRDefault="007B6CFF">
      <w:pPr>
        <w:pStyle w:val="Listenabsatz"/>
        <w:numPr>
          <w:ilvl w:val="2"/>
          <w:numId w:val="12"/>
        </w:numPr>
        <w:rPr>
          <w:bCs/>
        </w:rPr>
      </w:pPr>
      <w:r w:rsidRPr="001D0E1A">
        <w:t>Laufende Information des Auftraggebers über den Stand der Abstimmungen sowie unverzügliche Meldung bei Konflikten oder Verzögerungen</w:t>
      </w:r>
    </w:p>
    <w:p w:rsidR="0026226A" w:rsidRDefault="007B6CFF">
      <w:pPr>
        <w:ind w:left="1416"/>
      </w:pPr>
      <w:r w:rsidRPr="001D0E1A">
        <w:t xml:space="preserve">Der Auftragnehmer stellt sicher, dass alle Unterlagen in der von </w:t>
      </w:r>
      <w:proofErr w:type="spellStart"/>
      <w:r w:rsidRPr="001D0E1A">
        <w:t>Straßen.NRW</w:t>
      </w:r>
      <w:proofErr w:type="spellEnd"/>
      <w:r w:rsidRPr="001D0E1A">
        <w:t xml:space="preserve"> geforderten Form zur Verfügung gestellt werden und die Abstimmungen so erfolgen, dass der Projektfortschritt jederzeit gewährleistet bleibt.</w:t>
      </w:r>
    </w:p>
    <w:p w:rsidR="0026226A" w:rsidRDefault="0026226A">
      <w:pPr>
        <w:rPr>
          <w:bCs/>
        </w:rPr>
      </w:pPr>
    </w:p>
    <w:p w:rsidR="0026226A" w:rsidRDefault="007B6CFF">
      <w:pPr>
        <w:rPr>
          <w:bCs/>
          <w:i/>
        </w:rPr>
      </w:pPr>
      <w:r>
        <w:rPr>
          <w:bCs/>
          <w:i/>
        </w:rPr>
        <w:t>Hinweis: Erforderliche Abstimmungen mit den Nachbarkommunen erfolgen durch den Auftragnehmer in Beteiligung des Auftraggebers.</w:t>
      </w:r>
    </w:p>
    <w:p w:rsidR="0026226A" w:rsidRDefault="0026226A"/>
    <w:p w:rsidR="0026226A" w:rsidRDefault="007B6CFF">
      <w:pPr>
        <w:pStyle w:val="Listenabsatz"/>
        <w:numPr>
          <w:ilvl w:val="0"/>
          <w:numId w:val="12"/>
        </w:numPr>
        <w:rPr>
          <w:bCs/>
        </w:rPr>
      </w:pPr>
      <w:r>
        <w:rPr>
          <w:bCs/>
        </w:rPr>
        <w:t>Ausführungsplanung und Förderantrag</w:t>
      </w:r>
    </w:p>
    <w:p w:rsidR="0026226A" w:rsidRDefault="007B6CFF">
      <w:pPr>
        <w:pStyle w:val="Listenabsatz"/>
        <w:numPr>
          <w:ilvl w:val="1"/>
          <w:numId w:val="12"/>
        </w:numPr>
        <w:rPr>
          <w:bCs/>
        </w:rPr>
      </w:pPr>
      <w:r>
        <w:rPr>
          <w:bCs/>
        </w:rPr>
        <w:t>Erstellung der Ausführungsplanung inkl. detaillierter Kostenberechnung, grafischer Ausarbeitung der Übersichtstafeln, Katasterblätter sowie Zusammenstellung und vorbereitende Antragstellung für eine dem Bau dienenden Förderung.</w:t>
      </w:r>
    </w:p>
    <w:p w:rsidR="0026226A" w:rsidRDefault="007B6CFF">
      <w:pPr>
        <w:pStyle w:val="Listenabsatz"/>
        <w:numPr>
          <w:ilvl w:val="1"/>
          <w:numId w:val="12"/>
        </w:numPr>
        <w:rPr>
          <w:bCs/>
        </w:rPr>
      </w:pPr>
      <w:r>
        <w:rPr>
          <w:bCs/>
        </w:rPr>
        <w:t xml:space="preserve">Erstellung der Leistungsverzeichnisse, Ausschreibungs- und Vergabeunterlagen für die bauliche Ausführung des Knotenpunktnetzes. </w:t>
      </w:r>
    </w:p>
    <w:p w:rsidR="00A22773" w:rsidRDefault="007B6CFF">
      <w:pPr>
        <w:pStyle w:val="Listenabsatz"/>
        <w:numPr>
          <w:ilvl w:val="1"/>
          <w:numId w:val="12"/>
        </w:numPr>
        <w:rPr>
          <w:bCs/>
        </w:rPr>
      </w:pPr>
      <w:r w:rsidRPr="001D0E1A">
        <w:rPr>
          <w:bCs/>
        </w:rPr>
        <w:t>Der Förderantrag soll für das gesamte bergische Städtedreieck gestellt werden. Demnach ist von einer Berücksichtigung von Planungsunterlagen der Stadt Solingen auszugehen</w:t>
      </w:r>
      <w:r w:rsidR="00A22773">
        <w:rPr>
          <w:bCs/>
        </w:rPr>
        <w:t xml:space="preserve">. Für den zusätzlichen Aufwand zur Integration von Planungsunterlagen der Stadt Solingen ist eine optionale Pauschalposition anzubieten. Falls eine Pauschalierung nicht möglich ist, ist ein alternatives, vergleichbares Kalkulationsmodell (z.B. Stundenansätze) vorzusehen und zu begründen. </w:t>
      </w:r>
    </w:p>
    <w:p w:rsidR="0026226A" w:rsidRPr="001D0E1A" w:rsidRDefault="00A22773" w:rsidP="00A22773">
      <w:pPr>
        <w:pStyle w:val="Listenabsatz"/>
        <w:ind w:left="1440"/>
        <w:rPr>
          <w:bCs/>
        </w:rPr>
      </w:pPr>
      <w:r>
        <w:rPr>
          <w:bCs/>
        </w:rPr>
        <w:t xml:space="preserve">Die Option wird nur bei Bedarf durch die Auftraggebenden abgerufen. </w:t>
      </w:r>
    </w:p>
    <w:p w:rsidR="0026226A" w:rsidRDefault="0026226A">
      <w:pPr>
        <w:pStyle w:val="Listenabsatz"/>
        <w:ind w:left="1440"/>
        <w:rPr>
          <w:bCs/>
        </w:rPr>
      </w:pPr>
    </w:p>
    <w:p w:rsidR="0026226A" w:rsidRDefault="007B6CFF">
      <w:pPr>
        <w:pStyle w:val="Listenabsatz"/>
        <w:numPr>
          <w:ilvl w:val="0"/>
          <w:numId w:val="12"/>
        </w:numPr>
        <w:rPr>
          <w:bCs/>
        </w:rPr>
      </w:pPr>
      <w:r>
        <w:rPr>
          <w:bCs/>
        </w:rPr>
        <w:lastRenderedPageBreak/>
        <w:t>Dokumentation, Datenübergabe und Rechte</w:t>
      </w:r>
    </w:p>
    <w:p w:rsidR="0026226A" w:rsidRDefault="007B6CFF">
      <w:pPr>
        <w:pStyle w:val="Listenabsatz"/>
        <w:numPr>
          <w:ilvl w:val="1"/>
          <w:numId w:val="12"/>
        </w:numPr>
        <w:rPr>
          <w:bCs/>
        </w:rPr>
      </w:pPr>
      <w:r>
        <w:rPr>
          <w:bCs/>
        </w:rPr>
        <w:t>Übergabe der endgültigen Projektdokumentation digital und druckfertig in bearbeitbaren Formaten (</w:t>
      </w:r>
      <w:proofErr w:type="spellStart"/>
      <w:r>
        <w:rPr>
          <w:bCs/>
        </w:rPr>
        <w:t>docx</w:t>
      </w:r>
      <w:proofErr w:type="spellEnd"/>
      <w:r>
        <w:rPr>
          <w:bCs/>
        </w:rPr>
        <w:t xml:space="preserve">, xlsx, </w:t>
      </w:r>
      <w:proofErr w:type="spellStart"/>
      <w:r>
        <w:rPr>
          <w:bCs/>
        </w:rPr>
        <w:t>pdf</w:t>
      </w:r>
      <w:proofErr w:type="spellEnd"/>
      <w:r>
        <w:rPr>
          <w:bCs/>
        </w:rPr>
        <w:t xml:space="preserve">, ggf. </w:t>
      </w:r>
      <w:proofErr w:type="spellStart"/>
      <w:r>
        <w:rPr>
          <w:bCs/>
        </w:rPr>
        <w:t>shp</w:t>
      </w:r>
      <w:proofErr w:type="spellEnd"/>
      <w:r>
        <w:rPr>
          <w:bCs/>
        </w:rPr>
        <w:t>).</w:t>
      </w:r>
    </w:p>
    <w:p w:rsidR="0026226A" w:rsidRDefault="007B6CFF">
      <w:pPr>
        <w:pStyle w:val="Listenabsatz"/>
        <w:numPr>
          <w:ilvl w:val="1"/>
          <w:numId w:val="12"/>
        </w:numPr>
        <w:rPr>
          <w:bCs/>
        </w:rPr>
      </w:pPr>
      <w:r>
        <w:rPr>
          <w:bCs/>
        </w:rPr>
        <w:t>Skizzen, Karten, Zeichnungen und Fotos formattreu, kopierfähig bis DIN A3 (größere Pläne bei Bedarf).</w:t>
      </w:r>
    </w:p>
    <w:p w:rsidR="0026226A" w:rsidRDefault="007B6CFF">
      <w:pPr>
        <w:pStyle w:val="Listenabsatz"/>
        <w:numPr>
          <w:ilvl w:val="1"/>
          <w:numId w:val="12"/>
        </w:numPr>
        <w:rPr>
          <w:bCs/>
        </w:rPr>
      </w:pPr>
      <w:r>
        <w:rPr>
          <w:bCs/>
        </w:rPr>
        <w:t>Abgabe eines schriftlichen Kurzberichts.</w:t>
      </w:r>
    </w:p>
    <w:p w:rsidR="0026226A" w:rsidRDefault="007B6CFF">
      <w:pPr>
        <w:pStyle w:val="Listenabsatz"/>
        <w:numPr>
          <w:ilvl w:val="1"/>
          <w:numId w:val="12"/>
        </w:numPr>
        <w:rPr>
          <w:bCs/>
        </w:rPr>
      </w:pPr>
      <w:r>
        <w:rPr>
          <w:bCs/>
        </w:rPr>
        <w:t>Übergabe sämtlicher Originaldaten im Microsoft Office- und GIS-Format.</w:t>
      </w:r>
    </w:p>
    <w:p w:rsidR="0026226A" w:rsidRDefault="007B6CFF">
      <w:pPr>
        <w:pStyle w:val="Listenabsatz"/>
        <w:numPr>
          <w:ilvl w:val="1"/>
          <w:numId w:val="12"/>
        </w:numPr>
        <w:rPr>
          <w:bCs/>
        </w:rPr>
      </w:pPr>
      <w:bookmarkStart w:id="0" w:name="_Hlk192503728"/>
      <w:r>
        <w:rPr>
          <w:bCs/>
        </w:rPr>
        <w:t>Der Auftragnehmende (AN) überträgt den Auftraggebenden (AG) nebst Partnerkommunen alle Urheberpersönlichkeits- und Verwertungsrechte gem. §12 ff. UrhG in der gültigen Fassung vom 1, Januar 1966, zuletzt geändert durch Art. 61 G vom 23. Juni 2021 und in Kraft getreten am 1. Dezember 2021. Der AG nebst Partnerkommunen erhalten das räumlich, zeitlich und inhaltlich uneingeschränkte Recht zur Verbreitung, Vervielfältigung sowie öffentlichen Zugänglichmachung. Das Nutzungsrecht des AG sowie der Partnerkommunen ist ausschließlich und uneingeschränkt und kann zum Zwecke der weiteren vom AG nebst Partnerkommunen projektinternen und projektexternen Verbreitung und Rechteübertragung genutzt werden.</w:t>
      </w:r>
      <w:bookmarkEnd w:id="0"/>
    </w:p>
    <w:p w:rsidR="0026226A" w:rsidRDefault="0026226A">
      <w:pPr>
        <w:spacing w:after="120"/>
        <w:rPr>
          <w:rFonts w:ascii="Calibri" w:eastAsia="Calibri" w:hAnsi="Calibri" w:cs="Times New Roman"/>
          <w:bCs/>
        </w:rPr>
      </w:pPr>
    </w:p>
    <w:p w:rsidR="0026226A" w:rsidRDefault="007B6CFF">
      <w:pPr>
        <w:spacing w:after="120"/>
        <w:rPr>
          <w:b/>
          <w:bCs/>
          <w:u w:val="single"/>
        </w:rPr>
      </w:pPr>
      <w:r>
        <w:rPr>
          <w:b/>
          <w:bCs/>
          <w:u w:val="single"/>
        </w:rPr>
        <w:t>Hinweise zur Durchführung</w:t>
      </w:r>
    </w:p>
    <w:p w:rsidR="0026226A" w:rsidRDefault="007B6CFF">
      <w:pPr>
        <w:pStyle w:val="Listenabsatz"/>
        <w:numPr>
          <w:ilvl w:val="0"/>
          <w:numId w:val="13"/>
        </w:numPr>
        <w:rPr>
          <w:bCs/>
        </w:rPr>
      </w:pPr>
      <w:r>
        <w:rPr>
          <w:bCs/>
        </w:rPr>
        <w:t>Die Durchführung erfolgt im engen Austausch mit den beiden beteiligten Städten. Die Stadt Remscheid fungiert als formale Auftraggeberin, Abstimmungen sind jedoch für das Gesamtprojekt interkommunal durchzuführen.</w:t>
      </w:r>
    </w:p>
    <w:p w:rsidR="0026226A" w:rsidRDefault="007B6CFF">
      <w:pPr>
        <w:pStyle w:val="Listenabsatz"/>
        <w:numPr>
          <w:ilvl w:val="0"/>
          <w:numId w:val="13"/>
        </w:numPr>
        <w:rPr>
          <w:bCs/>
        </w:rPr>
      </w:pPr>
      <w:r>
        <w:rPr>
          <w:bCs/>
        </w:rPr>
        <w:t>Weitere Abstimmungstermine (vor Ort oder digital) können durch die Projektgruppe angefordert werden und sind im Angebot optional mit aufzunehmen.</w:t>
      </w:r>
    </w:p>
    <w:p w:rsidR="0026226A" w:rsidRDefault="007B6CFF">
      <w:pPr>
        <w:pStyle w:val="Listenabsatz"/>
        <w:numPr>
          <w:ilvl w:val="0"/>
          <w:numId w:val="13"/>
        </w:numPr>
        <w:rPr>
          <w:bCs/>
        </w:rPr>
      </w:pPr>
      <w:r>
        <w:rPr>
          <w:bCs/>
        </w:rPr>
        <w:t>Weitere Knotenpunkte, die später durch die Städte umgesetzt werden, sind als optionale Leistung pauschal auszuweisen. Die Erstellung des zugehörigen Beschilderungskatasters ist nicht Bestandteil dieses Auftrags.</w:t>
      </w:r>
    </w:p>
    <w:p w:rsidR="0026226A" w:rsidRDefault="0026226A">
      <w:pPr>
        <w:pStyle w:val="Listenabsatz"/>
        <w:rPr>
          <w:bCs/>
        </w:rPr>
      </w:pPr>
    </w:p>
    <w:tbl>
      <w:tblPr>
        <w:tblStyle w:val="Tabellenraster"/>
        <w:tblW w:w="0" w:type="auto"/>
        <w:tblLook w:val="04A0" w:firstRow="1" w:lastRow="0" w:firstColumn="1" w:lastColumn="0" w:noHBand="0" w:noVBand="1"/>
      </w:tblPr>
      <w:tblGrid>
        <w:gridCol w:w="9062"/>
      </w:tblGrid>
      <w:tr w:rsidR="0026226A">
        <w:trPr>
          <w:trHeight w:val="454"/>
        </w:trPr>
        <w:tc>
          <w:tcPr>
            <w:tcW w:w="9062" w:type="dxa"/>
            <w:shd w:val="clear" w:color="auto" w:fill="F2F2F2" w:themeFill="background1" w:themeFillShade="F2"/>
            <w:vAlign w:val="center"/>
          </w:tcPr>
          <w:p w:rsidR="0026226A" w:rsidRDefault="007B6CFF">
            <w:pPr>
              <w:pStyle w:val="berschrift1"/>
              <w:tabs>
                <w:tab w:val="left" w:pos="426"/>
              </w:tabs>
              <w:spacing w:before="0" w:after="0"/>
              <w:rPr>
                <w:rFonts w:cs="Arial"/>
                <w:kern w:val="0"/>
              </w:rPr>
            </w:pPr>
            <w:r>
              <w:rPr>
                <w:rFonts w:asciiTheme="minorHAnsi" w:hAnsiTheme="minorHAnsi" w:cstheme="minorHAnsi"/>
                <w:kern w:val="0"/>
                <w:sz w:val="28"/>
              </w:rPr>
              <w:t>III Dauer und Umfang des Auftrags</w:t>
            </w:r>
          </w:p>
        </w:tc>
      </w:tr>
    </w:tbl>
    <w:p w:rsidR="0026226A" w:rsidRDefault="0026226A">
      <w:pPr>
        <w:jc w:val="both"/>
        <w:rPr>
          <w:rFonts w:cs="Arial"/>
        </w:rPr>
      </w:pPr>
    </w:p>
    <w:p w:rsidR="0026226A" w:rsidRDefault="007B6CFF">
      <w:pPr>
        <w:spacing w:after="120"/>
        <w:rPr>
          <w:b/>
          <w:bCs/>
          <w:u w:val="single"/>
        </w:rPr>
      </w:pPr>
      <w:r>
        <w:rPr>
          <w:b/>
          <w:bCs/>
          <w:u w:val="single"/>
        </w:rPr>
        <w:t>Zeitliche Rahmenbedingungen</w:t>
      </w:r>
    </w:p>
    <w:p w:rsidR="0026226A" w:rsidRDefault="007B6CFF">
      <w:pPr>
        <w:pStyle w:val="Listenabsatz"/>
        <w:numPr>
          <w:ilvl w:val="0"/>
          <w:numId w:val="14"/>
        </w:numPr>
        <w:spacing w:after="240" w:line="360" w:lineRule="auto"/>
        <w:ind w:left="714" w:hanging="357"/>
        <w:rPr>
          <w:bCs/>
        </w:rPr>
      </w:pPr>
      <w:r>
        <w:rPr>
          <w:bCs/>
        </w:rPr>
        <w:t>Abschluss der Planung (Bestandserfassung, Netzkonzeption und Erarbeitung Förderantrag) bis zum 30.04.2026 zur Antragstellung bis zum 31.05.2026.</w:t>
      </w:r>
    </w:p>
    <w:p w:rsidR="007B6CFF" w:rsidRDefault="007B6CFF">
      <w:pPr>
        <w:rPr>
          <w:bCs/>
        </w:rPr>
      </w:pPr>
      <w:r>
        <w:rPr>
          <w:bCs/>
        </w:rPr>
        <w:br w:type="page"/>
      </w:r>
    </w:p>
    <w:tbl>
      <w:tblPr>
        <w:tblStyle w:val="Tabellenraster"/>
        <w:tblW w:w="0" w:type="auto"/>
        <w:tblLook w:val="04A0" w:firstRow="1" w:lastRow="0" w:firstColumn="1" w:lastColumn="0" w:noHBand="0" w:noVBand="1"/>
      </w:tblPr>
      <w:tblGrid>
        <w:gridCol w:w="9062"/>
      </w:tblGrid>
      <w:tr w:rsidR="0026226A">
        <w:trPr>
          <w:trHeight w:val="454"/>
        </w:trPr>
        <w:tc>
          <w:tcPr>
            <w:tcW w:w="9062" w:type="dxa"/>
            <w:shd w:val="clear" w:color="auto" w:fill="F2F2F2" w:themeFill="background1" w:themeFillShade="F2"/>
            <w:vAlign w:val="center"/>
          </w:tcPr>
          <w:p w:rsidR="0026226A" w:rsidRDefault="007B6CFF">
            <w:pPr>
              <w:pStyle w:val="berschrift1"/>
              <w:tabs>
                <w:tab w:val="left" w:pos="426"/>
              </w:tabs>
              <w:spacing w:before="0" w:after="0"/>
              <w:rPr>
                <w:rFonts w:cs="Arial"/>
                <w:kern w:val="0"/>
              </w:rPr>
            </w:pPr>
            <w:r>
              <w:rPr>
                <w:rFonts w:asciiTheme="minorHAnsi" w:hAnsiTheme="minorHAnsi" w:cstheme="minorHAnsi"/>
                <w:kern w:val="0"/>
                <w:sz w:val="28"/>
              </w:rPr>
              <w:lastRenderedPageBreak/>
              <w:t>IV Qualifikationsanforderungen an das eingesetzte Personal</w:t>
            </w:r>
          </w:p>
        </w:tc>
      </w:tr>
    </w:tbl>
    <w:p w:rsidR="0026226A" w:rsidRDefault="0026226A">
      <w:pPr>
        <w:jc w:val="both"/>
        <w:rPr>
          <w:rFonts w:cs="Arial"/>
        </w:rPr>
      </w:pPr>
    </w:p>
    <w:p w:rsidR="0026226A" w:rsidRPr="007B6CFF" w:rsidRDefault="007B6CFF">
      <w:pPr>
        <w:jc w:val="both"/>
        <w:rPr>
          <w:rFonts w:cs="Arial"/>
        </w:rPr>
      </w:pPr>
      <w:r w:rsidRPr="007B6CFF">
        <w:rPr>
          <w:rFonts w:cs="Arial"/>
        </w:rPr>
        <w:t xml:space="preserve">Vorausgesetzt wird, dass die Leistung </w:t>
      </w:r>
      <w:r w:rsidR="001D0E1A" w:rsidRPr="007B6CFF">
        <w:rPr>
          <w:rFonts w:cs="Arial"/>
        </w:rPr>
        <w:t xml:space="preserve">zum Aufbau eines Knotenpunktsystem in den Städten Remscheid und Wuppertal </w:t>
      </w:r>
      <w:r w:rsidRPr="007B6CFF">
        <w:rPr>
          <w:rFonts w:cs="Arial"/>
        </w:rPr>
        <w:t xml:space="preserve">mit mindestens </w:t>
      </w:r>
      <w:r w:rsidR="00F95E56">
        <w:rPr>
          <w:rFonts w:cs="Arial"/>
        </w:rPr>
        <w:t>zwei</w:t>
      </w:r>
      <w:r w:rsidRPr="007B6CFF">
        <w:rPr>
          <w:rFonts w:cs="Arial"/>
        </w:rPr>
        <w:t xml:space="preserve"> qualifizierten Person</w:t>
      </w:r>
      <w:r w:rsidR="00F95E56">
        <w:rPr>
          <w:rFonts w:cs="Arial"/>
        </w:rPr>
        <w:t>en (Projektleitung + ständige Vertretung)</w:t>
      </w:r>
      <w:r w:rsidRPr="007B6CFF">
        <w:rPr>
          <w:rFonts w:cs="Arial"/>
        </w:rPr>
        <w:t xml:space="preserve"> durchgeführt wird. Es können aber ebenso zwei oder mehr Personen die Aufgaben im Team durchführen, was eine arbeitsteilige Erledigung der Aufgaben ermöglicht. </w:t>
      </w:r>
    </w:p>
    <w:p w:rsidR="0026226A" w:rsidRPr="007B6CFF" w:rsidRDefault="0026226A">
      <w:pPr>
        <w:jc w:val="both"/>
        <w:rPr>
          <w:rFonts w:cs="Arial"/>
        </w:rPr>
      </w:pPr>
    </w:p>
    <w:p w:rsidR="0026226A" w:rsidRPr="007B6CFF" w:rsidRDefault="007B6CFF">
      <w:pPr>
        <w:rPr>
          <w:rFonts w:cstheme="minorHAnsi"/>
          <w:u w:val="single"/>
        </w:rPr>
      </w:pPr>
      <w:r w:rsidRPr="007B6CFF">
        <w:rPr>
          <w:rFonts w:cstheme="minorHAnsi"/>
          <w:u w:val="single"/>
        </w:rPr>
        <w:t>In folgenden Bereichen werden Kenntnisse und Erfahrungen erwartet:</w:t>
      </w:r>
    </w:p>
    <w:p w:rsidR="0026226A" w:rsidRPr="007B6CFF" w:rsidRDefault="0026226A">
      <w:pPr>
        <w:rPr>
          <w:rFonts w:cstheme="minorHAnsi"/>
        </w:rPr>
      </w:pPr>
    </w:p>
    <w:p w:rsidR="0026226A" w:rsidRPr="007B6CFF" w:rsidRDefault="007B6CFF">
      <w:pPr>
        <w:pStyle w:val="Listenabsatz"/>
        <w:numPr>
          <w:ilvl w:val="0"/>
          <w:numId w:val="4"/>
        </w:numPr>
        <w:jc w:val="both"/>
        <w:rPr>
          <w:rFonts w:asciiTheme="minorHAnsi" w:hAnsiTheme="minorHAnsi" w:cstheme="minorHAnsi"/>
        </w:rPr>
      </w:pPr>
      <w:r w:rsidRPr="007B6CFF">
        <w:rPr>
          <w:rFonts w:asciiTheme="minorHAnsi" w:hAnsiTheme="minorHAnsi" w:cstheme="minorHAnsi"/>
        </w:rPr>
        <w:t xml:space="preserve">Erfahrung in der </w:t>
      </w:r>
      <w:r w:rsidR="001D0E1A" w:rsidRPr="007B6CFF">
        <w:rPr>
          <w:rFonts w:asciiTheme="minorHAnsi" w:hAnsiTheme="minorHAnsi" w:cstheme="minorHAnsi"/>
        </w:rPr>
        <w:t xml:space="preserve">Beratung und Zusammenarbeit und mit Kommunen und Verkehrsbehörden </w:t>
      </w:r>
      <w:r w:rsidRPr="007B6CFF">
        <w:rPr>
          <w:rFonts w:asciiTheme="minorHAnsi" w:hAnsiTheme="minorHAnsi" w:cstheme="minorHAnsi"/>
        </w:rPr>
        <w:t>im Bereich Radverkehrsplanung</w:t>
      </w:r>
      <w:r w:rsidR="001D0E1A" w:rsidRPr="007B6CFF">
        <w:rPr>
          <w:rFonts w:asciiTheme="minorHAnsi" w:hAnsiTheme="minorHAnsi" w:cstheme="minorHAnsi"/>
        </w:rPr>
        <w:t xml:space="preserve"> </w:t>
      </w:r>
    </w:p>
    <w:p w:rsidR="001D0E1A" w:rsidRPr="007B6CFF" w:rsidRDefault="001D0E1A">
      <w:pPr>
        <w:pStyle w:val="Listenabsatz"/>
        <w:numPr>
          <w:ilvl w:val="0"/>
          <w:numId w:val="4"/>
        </w:numPr>
        <w:jc w:val="both"/>
        <w:rPr>
          <w:rFonts w:asciiTheme="minorHAnsi" w:hAnsiTheme="minorHAnsi" w:cstheme="minorHAnsi"/>
        </w:rPr>
      </w:pPr>
      <w:r w:rsidRPr="007B6CFF">
        <w:rPr>
          <w:rFonts w:asciiTheme="minorHAnsi" w:hAnsiTheme="minorHAnsi" w:cstheme="minorHAnsi"/>
        </w:rPr>
        <w:t>Erfahrung in Planung und Umsetzung von Radverkehrsprojekten (insbesondere Wegeweisungssystemen / Knotenpunktsystemen)</w:t>
      </w:r>
    </w:p>
    <w:p w:rsidR="001D0E1A" w:rsidRPr="007B6CFF" w:rsidRDefault="001D0E1A">
      <w:pPr>
        <w:pStyle w:val="Listenabsatz"/>
        <w:numPr>
          <w:ilvl w:val="0"/>
          <w:numId w:val="4"/>
        </w:numPr>
        <w:jc w:val="both"/>
        <w:rPr>
          <w:rFonts w:asciiTheme="minorHAnsi" w:hAnsiTheme="minorHAnsi" w:cstheme="minorHAnsi"/>
        </w:rPr>
      </w:pPr>
      <w:r w:rsidRPr="007B6CFF">
        <w:rPr>
          <w:rFonts w:asciiTheme="minorHAnsi" w:hAnsiTheme="minorHAnsi" w:cstheme="minorHAnsi"/>
        </w:rPr>
        <w:t>fundierte Kenntnisse in Geodatenverwaltung, GIS-Modellierung und Schnittstellen</w:t>
      </w:r>
    </w:p>
    <w:p w:rsidR="001D0E1A" w:rsidRPr="007B6CFF" w:rsidRDefault="001D0E1A">
      <w:pPr>
        <w:pStyle w:val="Listenabsatz"/>
        <w:numPr>
          <w:ilvl w:val="0"/>
          <w:numId w:val="4"/>
        </w:numPr>
        <w:jc w:val="both"/>
        <w:rPr>
          <w:rFonts w:asciiTheme="minorHAnsi" w:hAnsiTheme="minorHAnsi" w:cstheme="minorHAnsi"/>
        </w:rPr>
      </w:pPr>
      <w:r w:rsidRPr="007B6CFF">
        <w:rPr>
          <w:rFonts w:asciiTheme="minorHAnsi" w:hAnsiTheme="minorHAnsi" w:cstheme="minorHAnsi"/>
        </w:rPr>
        <w:t xml:space="preserve">Erfahrung im Aufbau von Geodatenbanken und digitalen Infrastrukturkatastern </w:t>
      </w:r>
    </w:p>
    <w:p w:rsidR="001D0E1A" w:rsidRPr="007B6CFF" w:rsidRDefault="001D0E1A">
      <w:pPr>
        <w:pStyle w:val="Listenabsatz"/>
        <w:numPr>
          <w:ilvl w:val="0"/>
          <w:numId w:val="4"/>
        </w:numPr>
        <w:jc w:val="both"/>
        <w:rPr>
          <w:rFonts w:asciiTheme="minorHAnsi" w:hAnsiTheme="minorHAnsi" w:cstheme="minorHAnsi"/>
        </w:rPr>
      </w:pPr>
      <w:r w:rsidRPr="007B6CFF">
        <w:rPr>
          <w:rFonts w:asciiTheme="minorHAnsi" w:hAnsiTheme="minorHAnsi" w:cstheme="minorHAnsi"/>
        </w:rPr>
        <w:t>Kenntnisse relevanter Standards (</w:t>
      </w:r>
      <w:proofErr w:type="spellStart"/>
      <w:r w:rsidRPr="007B6CFF">
        <w:rPr>
          <w:rFonts w:asciiTheme="minorHAnsi" w:hAnsiTheme="minorHAnsi" w:cstheme="minorHAnsi"/>
        </w:rPr>
        <w:t>RASt</w:t>
      </w:r>
      <w:proofErr w:type="spellEnd"/>
      <w:r w:rsidRPr="007B6CFF">
        <w:rPr>
          <w:rFonts w:asciiTheme="minorHAnsi" w:hAnsiTheme="minorHAnsi" w:cstheme="minorHAnsi"/>
        </w:rPr>
        <w:t>, ERA und HBR NRW)</w:t>
      </w:r>
    </w:p>
    <w:p w:rsidR="0026226A" w:rsidRPr="007B6CFF" w:rsidRDefault="007B6CFF">
      <w:pPr>
        <w:rPr>
          <w:rFonts w:cstheme="minorHAnsi"/>
          <w:color w:val="000000"/>
          <w:u w:val="single"/>
        </w:rPr>
      </w:pPr>
      <w:r w:rsidRPr="007B6CFF">
        <w:rPr>
          <w:rFonts w:cstheme="minorHAnsi"/>
          <w:color w:val="000000"/>
          <w:u w:val="single"/>
        </w:rPr>
        <w:t>Personelle Qualifikationen:</w:t>
      </w:r>
    </w:p>
    <w:p w:rsidR="0026226A" w:rsidRPr="007B6CFF" w:rsidRDefault="0026226A">
      <w:pPr>
        <w:rPr>
          <w:rFonts w:cstheme="minorHAnsi"/>
          <w:color w:val="000000"/>
        </w:rPr>
      </w:pPr>
    </w:p>
    <w:p w:rsidR="0026226A" w:rsidRPr="007B6CFF" w:rsidRDefault="007B6CFF">
      <w:pPr>
        <w:pStyle w:val="Listenabsatz"/>
        <w:numPr>
          <w:ilvl w:val="0"/>
          <w:numId w:val="4"/>
        </w:numPr>
        <w:jc w:val="both"/>
        <w:rPr>
          <w:rFonts w:asciiTheme="minorHAnsi" w:hAnsiTheme="minorHAnsi" w:cstheme="minorHAnsi"/>
        </w:rPr>
      </w:pPr>
      <w:r w:rsidRPr="007B6CFF">
        <w:rPr>
          <w:rFonts w:asciiTheme="minorHAnsi" w:hAnsiTheme="minorHAnsi" w:cstheme="minorHAnsi"/>
        </w:rPr>
        <w:t>Flexibilität und Eigeninitiative</w:t>
      </w:r>
    </w:p>
    <w:p w:rsidR="0026226A" w:rsidRPr="007B6CFF" w:rsidRDefault="007B6CFF">
      <w:pPr>
        <w:pStyle w:val="Listenabsatz"/>
        <w:numPr>
          <w:ilvl w:val="0"/>
          <w:numId w:val="4"/>
        </w:numPr>
        <w:jc w:val="both"/>
        <w:rPr>
          <w:rFonts w:asciiTheme="minorHAnsi" w:hAnsiTheme="minorHAnsi" w:cstheme="minorHAnsi"/>
        </w:rPr>
      </w:pPr>
      <w:r w:rsidRPr="007B6CFF">
        <w:rPr>
          <w:rFonts w:asciiTheme="minorHAnsi" w:hAnsiTheme="minorHAnsi" w:cstheme="minorHAnsi"/>
        </w:rPr>
        <w:t>Selbständige, eigenverantwortliche Arbeitsweise</w:t>
      </w:r>
    </w:p>
    <w:p w:rsidR="0026226A" w:rsidRPr="007B6CFF" w:rsidRDefault="007B6CFF">
      <w:pPr>
        <w:pStyle w:val="Listenabsatz"/>
        <w:numPr>
          <w:ilvl w:val="0"/>
          <w:numId w:val="4"/>
        </w:numPr>
        <w:jc w:val="both"/>
        <w:rPr>
          <w:rFonts w:asciiTheme="minorHAnsi" w:hAnsiTheme="minorHAnsi" w:cstheme="minorHAnsi"/>
        </w:rPr>
      </w:pPr>
      <w:r w:rsidRPr="007B6CFF">
        <w:rPr>
          <w:rFonts w:asciiTheme="minorHAnsi" w:hAnsiTheme="minorHAnsi" w:cstheme="minorHAnsi"/>
        </w:rPr>
        <w:t>Sehr gute schriftliche Ausdrucksfähigkeit</w:t>
      </w:r>
    </w:p>
    <w:p w:rsidR="0026226A" w:rsidRPr="007B6CFF" w:rsidRDefault="007B6CFF">
      <w:pPr>
        <w:pStyle w:val="Listenabsatz"/>
        <w:numPr>
          <w:ilvl w:val="0"/>
          <w:numId w:val="4"/>
        </w:numPr>
        <w:jc w:val="both"/>
        <w:rPr>
          <w:rFonts w:asciiTheme="minorHAnsi" w:hAnsiTheme="minorHAnsi" w:cstheme="minorHAnsi"/>
        </w:rPr>
      </w:pPr>
      <w:r w:rsidRPr="007B6CFF">
        <w:rPr>
          <w:rFonts w:asciiTheme="minorHAnsi" w:hAnsiTheme="minorHAnsi" w:cstheme="minorHAnsi"/>
        </w:rPr>
        <w:t>Verhandlungssicherheit und Erfahrung in der Moderation von Abstimmungsprozessen</w:t>
      </w:r>
    </w:p>
    <w:p w:rsidR="0026226A" w:rsidRPr="007B6CFF" w:rsidRDefault="0026226A">
      <w:pPr>
        <w:pStyle w:val="Listenabsatz"/>
        <w:spacing w:after="0" w:line="240" w:lineRule="auto"/>
        <w:ind w:left="0"/>
        <w:rPr>
          <w:rFonts w:asciiTheme="minorHAnsi" w:hAnsiTheme="minorHAnsi" w:cstheme="minorHAnsi"/>
        </w:rPr>
      </w:pPr>
    </w:p>
    <w:p w:rsidR="0026226A" w:rsidRDefault="007B6CFF">
      <w:pPr>
        <w:jc w:val="both"/>
        <w:rPr>
          <w:rFonts w:eastAsia="Calibri" w:cstheme="minorHAnsi"/>
        </w:rPr>
      </w:pPr>
      <w:r w:rsidRPr="007B6CFF">
        <w:rPr>
          <w:rFonts w:eastAsia="Calibri" w:cstheme="minorHAnsi"/>
        </w:rPr>
        <w:t>Die Qualifikationen sind anhand geeigneter Referenzen nachzuweisen.</w:t>
      </w:r>
      <w:r>
        <w:rPr>
          <w:rFonts w:eastAsia="Calibri" w:cstheme="minorHAnsi"/>
        </w:rPr>
        <w:t xml:space="preserve"> </w:t>
      </w:r>
    </w:p>
    <w:p w:rsidR="0026226A" w:rsidRDefault="007B6CFF">
      <w:r>
        <w:br w:type="page"/>
      </w:r>
    </w:p>
    <w:tbl>
      <w:tblPr>
        <w:tblStyle w:val="Tabellenraster"/>
        <w:tblW w:w="0" w:type="auto"/>
        <w:tblLook w:val="04A0" w:firstRow="1" w:lastRow="0" w:firstColumn="1" w:lastColumn="0" w:noHBand="0" w:noVBand="1"/>
      </w:tblPr>
      <w:tblGrid>
        <w:gridCol w:w="9062"/>
      </w:tblGrid>
      <w:tr w:rsidR="0026226A">
        <w:trPr>
          <w:trHeight w:val="454"/>
        </w:trPr>
        <w:tc>
          <w:tcPr>
            <w:tcW w:w="9062" w:type="dxa"/>
            <w:shd w:val="clear" w:color="auto" w:fill="F2F2F2" w:themeFill="background1" w:themeFillShade="F2"/>
            <w:vAlign w:val="center"/>
          </w:tcPr>
          <w:p w:rsidR="0026226A" w:rsidRDefault="007B6CFF">
            <w:pPr>
              <w:pStyle w:val="berschrift1"/>
              <w:tabs>
                <w:tab w:val="left" w:pos="426"/>
              </w:tabs>
              <w:spacing w:before="0" w:after="0"/>
              <w:rPr>
                <w:rFonts w:cs="Arial"/>
                <w:kern w:val="0"/>
              </w:rPr>
            </w:pPr>
            <w:r>
              <w:rPr>
                <w:rFonts w:cs="Arial"/>
              </w:rPr>
              <w:lastRenderedPageBreak/>
              <w:br w:type="page"/>
            </w:r>
            <w:bookmarkStart w:id="1" w:name="_Hlk195161723"/>
            <w:r>
              <w:rPr>
                <w:rFonts w:asciiTheme="minorHAnsi" w:hAnsiTheme="minorHAnsi" w:cstheme="minorHAnsi"/>
                <w:kern w:val="0"/>
                <w:sz w:val="28"/>
              </w:rPr>
              <w:t>V Bestandteile des einzureichenden Angebots</w:t>
            </w:r>
            <w:r>
              <w:rPr>
                <w:rFonts w:cs="Arial"/>
                <w:kern w:val="0"/>
                <w:sz w:val="24"/>
              </w:rPr>
              <w:t xml:space="preserve"> </w:t>
            </w:r>
            <w:bookmarkEnd w:id="1"/>
          </w:p>
        </w:tc>
      </w:tr>
    </w:tbl>
    <w:p w:rsidR="0026226A" w:rsidRDefault="0026226A">
      <w:pPr>
        <w:rPr>
          <w:rFonts w:cs="Arial"/>
          <w:color w:val="000000"/>
        </w:rPr>
      </w:pPr>
    </w:p>
    <w:p w:rsidR="0026226A" w:rsidRDefault="007B6CFF">
      <w:pPr>
        <w:pStyle w:val="Listenabsatz"/>
        <w:numPr>
          <w:ilvl w:val="0"/>
          <w:numId w:val="1"/>
        </w:numPr>
        <w:rPr>
          <w:rFonts w:ascii="Arial" w:hAnsi="Arial" w:cs="Arial"/>
          <w:i/>
          <w:color w:val="000000"/>
          <w:sz w:val="20"/>
          <w:szCs w:val="20"/>
        </w:rPr>
      </w:pPr>
      <w:r>
        <w:rPr>
          <w:rFonts w:ascii="Arial" w:hAnsi="Arial" w:cs="Arial"/>
          <w:i/>
          <w:color w:val="000000"/>
          <w:sz w:val="20"/>
          <w:szCs w:val="20"/>
        </w:rPr>
        <w:t>Referenzen (Mindestanforderung)</w:t>
      </w:r>
    </w:p>
    <w:p w:rsidR="0026226A" w:rsidRDefault="007B6CFF">
      <w:pPr>
        <w:jc w:val="both"/>
        <w:rPr>
          <w:rFonts w:cs="Arial"/>
          <w:color w:val="000000"/>
        </w:rPr>
      </w:pPr>
      <w:r>
        <w:rPr>
          <w:rFonts w:cs="Arial"/>
          <w:color w:val="000000"/>
        </w:rPr>
        <w:t xml:space="preserve">Um die vorgenannten Punkte </w:t>
      </w:r>
      <w:r>
        <w:rPr>
          <w:rFonts w:cs="Arial"/>
          <w:i/>
          <w:color w:val="000000"/>
        </w:rPr>
        <w:t xml:space="preserve">Kenntnisse, Erfahrungen, Qualifikationen </w:t>
      </w:r>
      <w:r>
        <w:rPr>
          <w:rFonts w:cs="Arial"/>
          <w:color w:val="000000"/>
        </w:rPr>
        <w:t>bewerten zu können, sind mit dem Angebot folgende Referenzen vorzulegen:</w:t>
      </w:r>
    </w:p>
    <w:p w:rsidR="0026226A" w:rsidRDefault="0026226A">
      <w:pPr>
        <w:jc w:val="both"/>
        <w:rPr>
          <w:rFonts w:cs="Arial"/>
          <w:color w:val="000000"/>
        </w:rPr>
      </w:pPr>
    </w:p>
    <w:p w:rsidR="0026226A" w:rsidRDefault="007B6CFF">
      <w:pPr>
        <w:pStyle w:val="Listenabsatz"/>
        <w:numPr>
          <w:ilvl w:val="0"/>
          <w:numId w:val="4"/>
        </w:numPr>
        <w:jc w:val="both"/>
        <w:rPr>
          <w:rFonts w:ascii="Arial" w:hAnsi="Arial" w:cs="Arial"/>
          <w:color w:val="000000"/>
          <w:sz w:val="20"/>
          <w:szCs w:val="20"/>
        </w:rPr>
      </w:pPr>
      <w:r>
        <w:rPr>
          <w:rFonts w:asciiTheme="minorHAnsi" w:hAnsiTheme="minorHAnsi" w:cstheme="minorHAnsi"/>
        </w:rPr>
        <w:t>Unternehmensdarstellung mit Angaben zur Bürostruktur</w:t>
      </w:r>
    </w:p>
    <w:p w:rsidR="0026226A" w:rsidRDefault="007B6CFF">
      <w:pPr>
        <w:pStyle w:val="Listenabsatz"/>
        <w:numPr>
          <w:ilvl w:val="0"/>
          <w:numId w:val="4"/>
        </w:numPr>
        <w:jc w:val="both"/>
        <w:rPr>
          <w:rFonts w:asciiTheme="minorHAnsi" w:hAnsiTheme="minorHAnsi" w:cstheme="minorHAnsi"/>
        </w:rPr>
      </w:pPr>
      <w:r>
        <w:rPr>
          <w:rFonts w:asciiTheme="minorHAnsi" w:hAnsiTheme="minorHAnsi" w:cstheme="minorHAnsi"/>
        </w:rPr>
        <w:t xml:space="preserve">Nachweise zu mindestens </w:t>
      </w:r>
      <w:r w:rsidR="00F95E56">
        <w:rPr>
          <w:rFonts w:asciiTheme="minorHAnsi" w:hAnsiTheme="minorHAnsi" w:cstheme="minorHAnsi"/>
        </w:rPr>
        <w:t>einem</w:t>
      </w:r>
      <w:r>
        <w:rPr>
          <w:rFonts w:asciiTheme="minorHAnsi" w:hAnsiTheme="minorHAnsi" w:cstheme="minorHAnsi"/>
        </w:rPr>
        <w:t xml:space="preserve"> Referenzprojekten </w:t>
      </w:r>
      <w:bookmarkStart w:id="2" w:name="_GoBack"/>
      <w:bookmarkEnd w:id="2"/>
    </w:p>
    <w:tbl>
      <w:tblPr>
        <w:tblStyle w:val="Tabellenraster"/>
        <w:tblW w:w="9634" w:type="dxa"/>
        <w:tblLook w:val="04A0" w:firstRow="1" w:lastRow="0" w:firstColumn="1" w:lastColumn="0" w:noHBand="0" w:noVBand="1"/>
      </w:tblPr>
      <w:tblGrid>
        <w:gridCol w:w="3256"/>
        <w:gridCol w:w="6378"/>
      </w:tblGrid>
      <w:tr w:rsidR="0026226A">
        <w:trPr>
          <w:trHeight w:val="340"/>
        </w:trPr>
        <w:tc>
          <w:tcPr>
            <w:tcW w:w="3256" w:type="dxa"/>
          </w:tcPr>
          <w:p w:rsidR="0026226A" w:rsidRDefault="007B6CFF">
            <w:pPr>
              <w:jc w:val="both"/>
              <w:rPr>
                <w:rFonts w:cs="Arial"/>
                <w:sz w:val="20"/>
                <w:szCs w:val="20"/>
              </w:rPr>
            </w:pPr>
            <w:r>
              <w:rPr>
                <w:rFonts w:cs="Arial"/>
                <w:sz w:val="20"/>
                <w:szCs w:val="20"/>
              </w:rPr>
              <w:t xml:space="preserve">Referenz </w:t>
            </w:r>
          </w:p>
        </w:tc>
        <w:tc>
          <w:tcPr>
            <w:tcW w:w="6378" w:type="dxa"/>
          </w:tcPr>
          <w:p w:rsidR="0026226A" w:rsidRDefault="007B6CFF">
            <w:pPr>
              <w:jc w:val="both"/>
              <w:rPr>
                <w:rFonts w:cs="Arial"/>
                <w:sz w:val="20"/>
                <w:szCs w:val="20"/>
              </w:rPr>
            </w:pPr>
            <w:r>
              <w:rPr>
                <w:rFonts w:cs="Arial"/>
                <w:sz w:val="20"/>
                <w:szCs w:val="20"/>
              </w:rPr>
              <w:t xml:space="preserve">Bitte Name der Referenz angeben.  </w:t>
            </w:r>
          </w:p>
        </w:tc>
      </w:tr>
      <w:tr w:rsidR="0026226A">
        <w:trPr>
          <w:trHeight w:val="1020"/>
        </w:trPr>
        <w:tc>
          <w:tcPr>
            <w:tcW w:w="3256" w:type="dxa"/>
          </w:tcPr>
          <w:p w:rsidR="0026226A" w:rsidRDefault="007B6CFF">
            <w:pPr>
              <w:rPr>
                <w:rFonts w:cs="Arial"/>
                <w:sz w:val="20"/>
                <w:szCs w:val="20"/>
              </w:rPr>
            </w:pPr>
            <w:r>
              <w:rPr>
                <w:rFonts w:cs="Arial"/>
                <w:sz w:val="20"/>
                <w:szCs w:val="20"/>
              </w:rPr>
              <w:t>Beschreibung der erbrachten Leistung</w:t>
            </w:r>
          </w:p>
          <w:p w:rsidR="0026226A" w:rsidRDefault="007B6CFF">
            <w:pPr>
              <w:rPr>
                <w:rFonts w:cs="Arial"/>
                <w:sz w:val="20"/>
                <w:szCs w:val="20"/>
              </w:rPr>
            </w:pPr>
            <w:r>
              <w:rPr>
                <w:rFonts w:cs="Arial"/>
                <w:sz w:val="20"/>
                <w:szCs w:val="20"/>
              </w:rPr>
              <w:t>(Aufgabe und Umfang der Leistung, Vertragsverhältnis)</w:t>
            </w:r>
          </w:p>
        </w:tc>
        <w:tc>
          <w:tcPr>
            <w:tcW w:w="6378" w:type="dxa"/>
          </w:tcPr>
          <w:p w:rsidR="0026226A" w:rsidRDefault="007B6CFF">
            <w:pPr>
              <w:rPr>
                <w:rFonts w:cs="Arial"/>
                <w:sz w:val="20"/>
                <w:szCs w:val="20"/>
              </w:rPr>
            </w:pPr>
            <w:r>
              <w:rPr>
                <w:rFonts w:cs="Arial"/>
                <w:sz w:val="20"/>
                <w:szCs w:val="20"/>
              </w:rPr>
              <w:t xml:space="preserve">Bitte Referenz kurz beschreiben. (z. B. durch Beschreiben der Aufgabe, ggf. besonderer Anforderungen, Leistungsbild/er, ggf. besondere und sonstige Leistungen, Schwierigkeit der Leistung, Vertragsverhältnis)  </w:t>
            </w:r>
          </w:p>
        </w:tc>
      </w:tr>
      <w:tr w:rsidR="0026226A">
        <w:trPr>
          <w:trHeight w:val="567"/>
        </w:trPr>
        <w:tc>
          <w:tcPr>
            <w:tcW w:w="3256" w:type="dxa"/>
          </w:tcPr>
          <w:p w:rsidR="0026226A" w:rsidRDefault="007B6CFF">
            <w:pPr>
              <w:rPr>
                <w:rFonts w:cs="Arial"/>
                <w:sz w:val="20"/>
                <w:szCs w:val="20"/>
              </w:rPr>
            </w:pPr>
            <w:r>
              <w:rPr>
                <w:rFonts w:cs="Arial"/>
                <w:sz w:val="20"/>
                <w:szCs w:val="20"/>
              </w:rPr>
              <w:t>Beträge (Wert der erbrachten Leistung)</w:t>
            </w:r>
          </w:p>
        </w:tc>
        <w:tc>
          <w:tcPr>
            <w:tcW w:w="6378" w:type="dxa"/>
          </w:tcPr>
          <w:p w:rsidR="0026226A" w:rsidRDefault="007B6CFF">
            <w:pPr>
              <w:rPr>
                <w:rFonts w:cs="Arial"/>
                <w:sz w:val="20"/>
                <w:szCs w:val="20"/>
              </w:rPr>
            </w:pPr>
            <w:r>
              <w:rPr>
                <w:rFonts w:cs="Arial"/>
                <w:sz w:val="20"/>
                <w:szCs w:val="20"/>
              </w:rPr>
              <w:t xml:space="preserve">Bitte Beträge/Wert der erbrachten Leistung angeben. (z. B. Gesamtvergütung netto in €) </w:t>
            </w:r>
          </w:p>
        </w:tc>
      </w:tr>
      <w:tr w:rsidR="0026226A">
        <w:trPr>
          <w:trHeight w:val="567"/>
        </w:trPr>
        <w:tc>
          <w:tcPr>
            <w:tcW w:w="3256" w:type="dxa"/>
          </w:tcPr>
          <w:p w:rsidR="0026226A" w:rsidRDefault="007B6CFF">
            <w:pPr>
              <w:rPr>
                <w:rFonts w:cs="Arial"/>
                <w:sz w:val="20"/>
                <w:szCs w:val="20"/>
              </w:rPr>
            </w:pPr>
            <w:r>
              <w:rPr>
                <w:rFonts w:cs="Arial"/>
                <w:sz w:val="20"/>
                <w:szCs w:val="20"/>
              </w:rPr>
              <w:t xml:space="preserve">Daten (Erbringungszeitraum, abgeschlossener Auftrag?) </w:t>
            </w:r>
          </w:p>
        </w:tc>
        <w:tc>
          <w:tcPr>
            <w:tcW w:w="6378" w:type="dxa"/>
          </w:tcPr>
          <w:p w:rsidR="0026226A" w:rsidRDefault="007B6CFF">
            <w:pPr>
              <w:rPr>
                <w:rFonts w:cs="Arial"/>
                <w:sz w:val="20"/>
                <w:szCs w:val="20"/>
              </w:rPr>
            </w:pPr>
            <w:r>
              <w:rPr>
                <w:rFonts w:cs="Arial"/>
                <w:sz w:val="20"/>
                <w:szCs w:val="20"/>
              </w:rPr>
              <w:t xml:space="preserve">Bitte Datum/Erbringungszeitraum der erbrachten Leistung angeben. (z. B. Beratungszeitraum mit Fertigstellung in Monat/Jahr) </w:t>
            </w:r>
          </w:p>
        </w:tc>
      </w:tr>
      <w:tr w:rsidR="0026226A">
        <w:trPr>
          <w:trHeight w:val="795"/>
        </w:trPr>
        <w:tc>
          <w:tcPr>
            <w:tcW w:w="3256" w:type="dxa"/>
          </w:tcPr>
          <w:p w:rsidR="0026226A" w:rsidRDefault="007B6CFF">
            <w:pPr>
              <w:rPr>
                <w:rFonts w:cs="Arial"/>
                <w:sz w:val="20"/>
                <w:szCs w:val="20"/>
              </w:rPr>
            </w:pPr>
            <w:r>
              <w:rPr>
                <w:rFonts w:cs="Arial"/>
                <w:sz w:val="20"/>
                <w:szCs w:val="20"/>
              </w:rPr>
              <w:t xml:space="preserve">Empfänger (Angabe des öffentlichen Empfängers, Kontaktdaten des Ansprechpartners) </w:t>
            </w:r>
          </w:p>
        </w:tc>
        <w:tc>
          <w:tcPr>
            <w:tcW w:w="6378" w:type="dxa"/>
          </w:tcPr>
          <w:p w:rsidR="0026226A" w:rsidRDefault="007B6CFF">
            <w:pPr>
              <w:rPr>
                <w:rFonts w:cs="Arial"/>
                <w:sz w:val="20"/>
                <w:szCs w:val="20"/>
              </w:rPr>
            </w:pPr>
            <w:r>
              <w:rPr>
                <w:rFonts w:cs="Arial"/>
                <w:sz w:val="20"/>
                <w:szCs w:val="20"/>
              </w:rPr>
              <w:t xml:space="preserve">Bitte Kontaktdaten des öffentlichen Auftraggebers angeben </w:t>
            </w:r>
          </w:p>
          <w:p w:rsidR="0026226A" w:rsidRDefault="0026226A">
            <w:pPr>
              <w:rPr>
                <w:rFonts w:cs="Arial"/>
                <w:sz w:val="20"/>
                <w:szCs w:val="20"/>
              </w:rPr>
            </w:pPr>
          </w:p>
        </w:tc>
      </w:tr>
    </w:tbl>
    <w:p w:rsidR="0026226A" w:rsidRDefault="0026226A">
      <w:pPr>
        <w:jc w:val="both"/>
        <w:rPr>
          <w:rFonts w:cs="Arial"/>
        </w:rPr>
      </w:pPr>
    </w:p>
    <w:p w:rsidR="0026226A" w:rsidRDefault="007B6CFF">
      <w:pPr>
        <w:jc w:val="both"/>
        <w:rPr>
          <w:rFonts w:cs="Arial"/>
        </w:rPr>
      </w:pPr>
      <w:r>
        <w:rPr>
          <w:rFonts w:cs="Arial"/>
        </w:rPr>
        <w:t>Bieter, welche die geforderte Referenz nicht einreichen oder keine Angaben zu dieser Referenz tätigen, werden von der Bewertung der Angebote ausgeschlossen.</w:t>
      </w:r>
    </w:p>
    <w:p w:rsidR="0026226A" w:rsidRDefault="007B6CFF">
      <w:pPr>
        <w:jc w:val="both"/>
        <w:rPr>
          <w:rFonts w:cs="Arial"/>
        </w:rPr>
      </w:pPr>
      <w:r>
        <w:rPr>
          <w:rFonts w:cs="Arial"/>
        </w:rPr>
        <w:t xml:space="preserve"> </w:t>
      </w:r>
    </w:p>
    <w:p w:rsidR="0026226A" w:rsidRDefault="007B6CFF">
      <w:pPr>
        <w:pStyle w:val="Listenabsatz"/>
        <w:numPr>
          <w:ilvl w:val="0"/>
          <w:numId w:val="1"/>
        </w:numPr>
        <w:tabs>
          <w:tab w:val="left" w:pos="284"/>
        </w:tabs>
        <w:jc w:val="both"/>
        <w:rPr>
          <w:rFonts w:ascii="Arial" w:hAnsi="Arial" w:cs="Arial"/>
          <w:color w:val="000000" w:themeColor="text1"/>
          <w:sz w:val="20"/>
          <w:szCs w:val="20"/>
        </w:rPr>
      </w:pPr>
      <w:r>
        <w:rPr>
          <w:rFonts w:ascii="Arial" w:hAnsi="Arial" w:cs="Arial"/>
          <w:i/>
          <w:color w:val="000000" w:themeColor="text1"/>
          <w:sz w:val="20"/>
          <w:szCs w:val="20"/>
        </w:rPr>
        <w:t>Konzeption zur Vorgehensweise</w:t>
      </w:r>
      <w:r>
        <w:rPr>
          <w:rFonts w:ascii="Arial" w:hAnsi="Arial" w:cs="Arial"/>
          <w:color w:val="000000" w:themeColor="text1"/>
          <w:sz w:val="20"/>
          <w:szCs w:val="20"/>
        </w:rPr>
        <w:t xml:space="preserve"> </w:t>
      </w:r>
    </w:p>
    <w:p w:rsidR="0026226A" w:rsidRDefault="007B6CFF">
      <w:pPr>
        <w:tabs>
          <w:tab w:val="left" w:pos="284"/>
        </w:tabs>
        <w:ind w:left="284" w:hanging="284"/>
        <w:jc w:val="both"/>
        <w:rPr>
          <w:rFonts w:cs="Arial"/>
          <w:color w:val="000000" w:themeColor="text1"/>
        </w:rPr>
      </w:pPr>
      <w:r>
        <w:rPr>
          <w:rFonts w:cs="Arial"/>
          <w:color w:val="000000" w:themeColor="text1"/>
        </w:rPr>
        <w:t>Der Bieter soll in diesem Konzept mindestens folgende Punkte darstellen:</w:t>
      </w:r>
    </w:p>
    <w:p w:rsidR="0026226A" w:rsidRDefault="0026226A">
      <w:pPr>
        <w:tabs>
          <w:tab w:val="left" w:pos="284"/>
        </w:tabs>
        <w:ind w:left="284" w:hanging="284"/>
        <w:jc w:val="both"/>
        <w:rPr>
          <w:rFonts w:cs="Arial"/>
          <w:color w:val="000000" w:themeColor="text1"/>
          <w:highlight w:val="yellow"/>
        </w:rPr>
      </w:pPr>
    </w:p>
    <w:p w:rsidR="0026226A" w:rsidRDefault="007B6CFF">
      <w:pPr>
        <w:pStyle w:val="Listenabsatz"/>
        <w:numPr>
          <w:ilvl w:val="0"/>
          <w:numId w:val="4"/>
        </w:numPr>
        <w:jc w:val="both"/>
        <w:rPr>
          <w:rFonts w:asciiTheme="minorHAnsi" w:hAnsiTheme="minorHAnsi" w:cstheme="minorHAnsi"/>
        </w:rPr>
      </w:pPr>
      <w:r>
        <w:rPr>
          <w:rFonts w:asciiTheme="minorHAnsi" w:hAnsiTheme="minorHAnsi" w:cstheme="minorHAnsi"/>
        </w:rPr>
        <w:t>Herangehensweise zur Umsetzung und Abwicklung der o.g. Aufgabenschwerpunkte</w:t>
      </w:r>
    </w:p>
    <w:p w:rsidR="0026226A" w:rsidRDefault="007B6CFF">
      <w:pPr>
        <w:pStyle w:val="Listenabsatz"/>
        <w:numPr>
          <w:ilvl w:val="0"/>
          <w:numId w:val="4"/>
        </w:numPr>
        <w:jc w:val="both"/>
        <w:rPr>
          <w:rFonts w:asciiTheme="minorHAnsi" w:hAnsiTheme="minorHAnsi" w:cstheme="minorHAnsi"/>
        </w:rPr>
      </w:pPr>
      <w:r>
        <w:rPr>
          <w:rFonts w:asciiTheme="minorHAnsi" w:hAnsiTheme="minorHAnsi" w:cstheme="minorHAnsi"/>
        </w:rPr>
        <w:t xml:space="preserve">Eruierung möglicher Konfliktpunkte im Verfahrensablauf und Bewältigungsstrategien hierfür </w:t>
      </w:r>
    </w:p>
    <w:p w:rsidR="0026226A" w:rsidRDefault="007B6CFF">
      <w:pPr>
        <w:pStyle w:val="Listenabsatz"/>
        <w:numPr>
          <w:ilvl w:val="0"/>
          <w:numId w:val="4"/>
        </w:numPr>
        <w:jc w:val="both"/>
        <w:rPr>
          <w:rFonts w:asciiTheme="minorHAnsi" w:hAnsiTheme="minorHAnsi" w:cstheme="minorHAnsi"/>
        </w:rPr>
      </w:pPr>
      <w:r>
        <w:rPr>
          <w:rFonts w:asciiTheme="minorHAnsi" w:hAnsiTheme="minorHAnsi" w:cstheme="minorHAnsi"/>
        </w:rPr>
        <w:t>Aussagen zum Personaleinsatz und zur Personalorganisation auch in Fällen von Krankheit und Urlaub</w:t>
      </w:r>
    </w:p>
    <w:p w:rsidR="0026226A" w:rsidRDefault="0026226A">
      <w:pPr>
        <w:pStyle w:val="Listenabsatz"/>
        <w:ind w:left="1080"/>
        <w:jc w:val="both"/>
        <w:rPr>
          <w:rFonts w:ascii="Arial" w:hAnsi="Arial" w:cs="Arial"/>
          <w:color w:val="000000" w:themeColor="text1"/>
          <w:sz w:val="20"/>
          <w:szCs w:val="20"/>
        </w:rPr>
      </w:pPr>
    </w:p>
    <w:p w:rsidR="0026226A" w:rsidRDefault="007B6CFF">
      <w:pPr>
        <w:pStyle w:val="Listenabsatz"/>
        <w:numPr>
          <w:ilvl w:val="0"/>
          <w:numId w:val="1"/>
        </w:numPr>
        <w:tabs>
          <w:tab w:val="left" w:pos="284"/>
        </w:tabs>
        <w:ind w:left="714" w:hanging="357"/>
        <w:rPr>
          <w:rFonts w:ascii="Arial" w:hAnsi="Arial" w:cs="Arial"/>
          <w:i/>
          <w:sz w:val="20"/>
          <w:szCs w:val="20"/>
        </w:rPr>
      </w:pPr>
      <w:r>
        <w:rPr>
          <w:rFonts w:ascii="Arial" w:hAnsi="Arial" w:cs="Arial"/>
          <w:i/>
          <w:sz w:val="20"/>
          <w:szCs w:val="20"/>
        </w:rPr>
        <w:t xml:space="preserve">Leistungsangebot mit Kostenkalkulation </w:t>
      </w:r>
    </w:p>
    <w:p w:rsidR="0026226A" w:rsidRDefault="007B6CFF">
      <w:pPr>
        <w:tabs>
          <w:tab w:val="left" w:pos="426"/>
        </w:tabs>
        <w:jc w:val="both"/>
        <w:rPr>
          <w:rFonts w:cs="Arial"/>
        </w:rPr>
      </w:pPr>
      <w:r>
        <w:rPr>
          <w:rFonts w:cs="Arial"/>
        </w:rPr>
        <w:t xml:space="preserve">Zur Transparenz und Vergleichbarkeit der Angebote wird der Auftragnehmer gebeten, eine detaillierte Kostenkalkulation für die angebotenen Leistungen vorzulegen. Diese sollen mindestens folgende Punkte enthalten: </w:t>
      </w:r>
    </w:p>
    <w:p w:rsidR="0026226A" w:rsidRDefault="0026226A">
      <w:pPr>
        <w:tabs>
          <w:tab w:val="left" w:pos="426"/>
        </w:tabs>
        <w:jc w:val="both"/>
        <w:rPr>
          <w:rFonts w:cs="Arial"/>
        </w:rPr>
      </w:pPr>
    </w:p>
    <w:p w:rsidR="0026226A" w:rsidRDefault="007B6CFF">
      <w:pPr>
        <w:pStyle w:val="Listenabsatz"/>
        <w:numPr>
          <w:ilvl w:val="0"/>
          <w:numId w:val="5"/>
        </w:numPr>
        <w:tabs>
          <w:tab w:val="left" w:pos="426"/>
        </w:tabs>
        <w:ind w:firstLine="66"/>
        <w:jc w:val="both"/>
        <w:rPr>
          <w:rFonts w:cs="Arial"/>
        </w:rPr>
      </w:pPr>
      <w:r>
        <w:rPr>
          <w:rFonts w:cs="Arial"/>
        </w:rPr>
        <w:t>Die Kosten sind für die vier Aufgabenschwerpunkte (Nr. 1 - 4 der obigen Ausführung) im Angebotsblatt nach dem jeweiligen Stadtgebiet getrennt auszuweisen</w:t>
      </w:r>
    </w:p>
    <w:p w:rsidR="0026226A" w:rsidRDefault="007B6CFF">
      <w:pPr>
        <w:pStyle w:val="Listenabsatz"/>
        <w:numPr>
          <w:ilvl w:val="0"/>
          <w:numId w:val="5"/>
        </w:numPr>
        <w:tabs>
          <w:tab w:val="left" w:pos="426"/>
        </w:tabs>
        <w:ind w:firstLine="66"/>
        <w:jc w:val="both"/>
        <w:rPr>
          <w:rFonts w:cs="Arial"/>
        </w:rPr>
      </w:pPr>
      <w:r>
        <w:rPr>
          <w:rFonts w:cs="Arial"/>
        </w:rPr>
        <w:t>Angabe der voraussichtlichen Gesamtkosten, unterteilt nach den vier Aufgabenschwerpunkten</w:t>
      </w:r>
    </w:p>
    <w:p w:rsidR="0026226A" w:rsidRDefault="007B6CFF">
      <w:pPr>
        <w:pStyle w:val="Listenabsatz"/>
        <w:numPr>
          <w:ilvl w:val="0"/>
          <w:numId w:val="5"/>
        </w:numPr>
        <w:tabs>
          <w:tab w:val="left" w:pos="426"/>
        </w:tabs>
        <w:ind w:firstLine="66"/>
        <w:jc w:val="both"/>
        <w:rPr>
          <w:rFonts w:cs="Arial"/>
        </w:rPr>
      </w:pPr>
      <w:r>
        <w:rPr>
          <w:rFonts w:cs="Arial"/>
        </w:rPr>
        <w:t>Reisekosten für Präsenztermine (sofern erforderlich)</w:t>
      </w:r>
    </w:p>
    <w:p w:rsidR="0026226A" w:rsidRDefault="007B6CFF">
      <w:pPr>
        <w:pStyle w:val="Listenabsatz"/>
        <w:numPr>
          <w:ilvl w:val="0"/>
          <w:numId w:val="5"/>
        </w:numPr>
        <w:tabs>
          <w:tab w:val="left" w:pos="426"/>
        </w:tabs>
        <w:ind w:firstLine="66"/>
        <w:jc w:val="both"/>
        <w:rPr>
          <w:rFonts w:cs="Arial"/>
        </w:rPr>
      </w:pPr>
      <w:r>
        <w:rPr>
          <w:rFonts w:cs="Arial"/>
        </w:rPr>
        <w:t>sonstige Nebenkosten (z. B. Dokumentation, Druckkosten)</w:t>
      </w:r>
    </w:p>
    <w:p w:rsidR="0026226A" w:rsidRDefault="007B6CFF">
      <w:pPr>
        <w:pStyle w:val="Listenabsatz"/>
        <w:numPr>
          <w:ilvl w:val="0"/>
          <w:numId w:val="5"/>
        </w:numPr>
        <w:tabs>
          <w:tab w:val="left" w:pos="426"/>
        </w:tabs>
        <w:ind w:firstLine="66"/>
        <w:jc w:val="both"/>
        <w:rPr>
          <w:rFonts w:cs="Arial"/>
        </w:rPr>
      </w:pPr>
      <w:r>
        <w:rPr>
          <w:rFonts w:cs="Arial"/>
        </w:rPr>
        <w:t xml:space="preserve">Vorschläge zur Zahlungsabwicklung (z. B. Abschlagszahlungen nach Leistungsfortschritt) </w:t>
      </w:r>
    </w:p>
    <w:p w:rsidR="0026226A" w:rsidRDefault="0026226A">
      <w:pPr>
        <w:tabs>
          <w:tab w:val="left" w:pos="426"/>
        </w:tabs>
        <w:jc w:val="both"/>
        <w:rPr>
          <w:rFonts w:cs="Arial"/>
        </w:rPr>
      </w:pPr>
    </w:p>
    <w:p w:rsidR="0026226A" w:rsidRDefault="0026226A">
      <w:pPr>
        <w:tabs>
          <w:tab w:val="left" w:pos="426"/>
        </w:tabs>
        <w:jc w:val="both"/>
        <w:rPr>
          <w:rFonts w:cs="Arial"/>
        </w:rPr>
      </w:pPr>
    </w:p>
    <w:tbl>
      <w:tblPr>
        <w:tblStyle w:val="Tabellenraster"/>
        <w:tblW w:w="0" w:type="auto"/>
        <w:tblLook w:val="04A0" w:firstRow="1" w:lastRow="0" w:firstColumn="1" w:lastColumn="0" w:noHBand="0" w:noVBand="1"/>
      </w:tblPr>
      <w:tblGrid>
        <w:gridCol w:w="9062"/>
      </w:tblGrid>
      <w:tr w:rsidR="0026226A">
        <w:trPr>
          <w:trHeight w:val="454"/>
        </w:trPr>
        <w:tc>
          <w:tcPr>
            <w:tcW w:w="9062" w:type="dxa"/>
            <w:shd w:val="clear" w:color="auto" w:fill="F2F2F2" w:themeFill="background1" w:themeFillShade="F2"/>
            <w:vAlign w:val="center"/>
          </w:tcPr>
          <w:p w:rsidR="0026226A" w:rsidRDefault="007B6CFF">
            <w:pPr>
              <w:pStyle w:val="berschrift1"/>
              <w:tabs>
                <w:tab w:val="left" w:pos="426"/>
              </w:tabs>
              <w:spacing w:before="0" w:after="0"/>
              <w:rPr>
                <w:rFonts w:cs="Arial"/>
                <w:kern w:val="0"/>
              </w:rPr>
            </w:pPr>
            <w:r>
              <w:rPr>
                <w:rFonts w:asciiTheme="minorHAnsi" w:hAnsiTheme="minorHAnsi" w:cstheme="minorHAnsi"/>
                <w:kern w:val="0"/>
                <w:sz w:val="28"/>
              </w:rPr>
              <w:lastRenderedPageBreak/>
              <w:t>VI Wertung der Angebote / Zuschlagskriterien</w:t>
            </w:r>
            <w:r>
              <w:rPr>
                <w:rFonts w:cs="Arial"/>
                <w:kern w:val="0"/>
                <w:sz w:val="24"/>
              </w:rPr>
              <w:t xml:space="preserve"> </w:t>
            </w:r>
          </w:p>
        </w:tc>
      </w:tr>
    </w:tbl>
    <w:p w:rsidR="0026226A" w:rsidRDefault="0026226A">
      <w:pPr>
        <w:tabs>
          <w:tab w:val="left" w:pos="5245"/>
          <w:tab w:val="left" w:pos="6096"/>
        </w:tabs>
        <w:jc w:val="both"/>
        <w:rPr>
          <w:rFonts w:cs="Arial"/>
          <w:color w:val="000000"/>
        </w:rPr>
      </w:pPr>
    </w:p>
    <w:p w:rsidR="0026226A" w:rsidRDefault="007B6CFF">
      <w:pPr>
        <w:rPr>
          <w:rFonts w:ascii="Arial" w:hAnsi="Arial" w:cs="Arial"/>
          <w:bCs/>
        </w:rPr>
      </w:pPr>
      <w:r>
        <w:rPr>
          <w:rFonts w:ascii="Arial" w:hAnsi="Arial" w:cs="Arial"/>
          <w:bCs/>
        </w:rPr>
        <w:t xml:space="preserve">Die Bewertungskriterien der Angebote gliedern sich nach einem Punktesystem wie folgt: </w:t>
      </w:r>
    </w:p>
    <w:tbl>
      <w:tblPr>
        <w:tblStyle w:val="Tabellenraster"/>
        <w:tblW w:w="0" w:type="auto"/>
        <w:tblLook w:val="04A0" w:firstRow="1" w:lastRow="0" w:firstColumn="1" w:lastColumn="0" w:noHBand="0" w:noVBand="1"/>
      </w:tblPr>
      <w:tblGrid>
        <w:gridCol w:w="6658"/>
        <w:gridCol w:w="2119"/>
      </w:tblGrid>
      <w:tr w:rsidR="0026226A">
        <w:tc>
          <w:tcPr>
            <w:tcW w:w="6658" w:type="dxa"/>
            <w:vAlign w:val="center"/>
          </w:tcPr>
          <w:p w:rsidR="0026226A" w:rsidRDefault="007B6CFF">
            <w:pPr>
              <w:jc w:val="center"/>
              <w:rPr>
                <w:rFonts w:ascii="Arial" w:hAnsi="Arial" w:cs="Arial"/>
                <w:b/>
                <w:bCs/>
              </w:rPr>
            </w:pPr>
            <w:r>
              <w:rPr>
                <w:rFonts w:ascii="Arial" w:hAnsi="Arial" w:cs="Arial"/>
                <w:b/>
                <w:bCs/>
              </w:rPr>
              <w:t>Kriterium</w:t>
            </w:r>
          </w:p>
        </w:tc>
        <w:tc>
          <w:tcPr>
            <w:tcW w:w="2119" w:type="dxa"/>
            <w:vAlign w:val="center"/>
          </w:tcPr>
          <w:p w:rsidR="0026226A" w:rsidRDefault="007B6CFF">
            <w:pPr>
              <w:jc w:val="center"/>
              <w:rPr>
                <w:rFonts w:ascii="Arial" w:hAnsi="Arial" w:cs="Arial"/>
                <w:b/>
                <w:bCs/>
              </w:rPr>
            </w:pPr>
            <w:r>
              <w:rPr>
                <w:rFonts w:ascii="Arial" w:hAnsi="Arial" w:cs="Arial"/>
                <w:b/>
                <w:bCs/>
              </w:rPr>
              <w:t>Punkte</w:t>
            </w:r>
          </w:p>
        </w:tc>
      </w:tr>
      <w:tr w:rsidR="0026226A">
        <w:tc>
          <w:tcPr>
            <w:tcW w:w="6658" w:type="dxa"/>
            <w:vAlign w:val="center"/>
          </w:tcPr>
          <w:p w:rsidR="0026226A" w:rsidRDefault="007B6CFF">
            <w:pPr>
              <w:rPr>
                <w:rFonts w:ascii="Arial" w:hAnsi="Arial" w:cs="Arial"/>
                <w:bCs/>
              </w:rPr>
            </w:pPr>
            <w:r>
              <w:rPr>
                <w:rFonts w:ascii="Arial" w:hAnsi="Arial" w:cs="Arial"/>
                <w:bCs/>
              </w:rPr>
              <w:t>Fachliche Qualität</w:t>
            </w:r>
          </w:p>
        </w:tc>
        <w:tc>
          <w:tcPr>
            <w:tcW w:w="2119" w:type="dxa"/>
            <w:vAlign w:val="center"/>
          </w:tcPr>
          <w:p w:rsidR="0026226A" w:rsidRDefault="007B6CFF">
            <w:pPr>
              <w:rPr>
                <w:rFonts w:ascii="Arial" w:hAnsi="Arial" w:cs="Arial"/>
                <w:bCs/>
              </w:rPr>
            </w:pPr>
            <w:r>
              <w:rPr>
                <w:rFonts w:ascii="Arial" w:hAnsi="Arial" w:cs="Arial"/>
                <w:bCs/>
              </w:rPr>
              <w:t>0 bis 30</w:t>
            </w:r>
          </w:p>
        </w:tc>
      </w:tr>
      <w:tr w:rsidR="0026226A">
        <w:tc>
          <w:tcPr>
            <w:tcW w:w="6658" w:type="dxa"/>
            <w:vAlign w:val="center"/>
          </w:tcPr>
          <w:p w:rsidR="0026226A" w:rsidRDefault="007B6CFF">
            <w:pPr>
              <w:rPr>
                <w:rFonts w:ascii="Arial" w:hAnsi="Arial" w:cs="Arial"/>
                <w:bCs/>
              </w:rPr>
            </w:pPr>
            <w:r>
              <w:rPr>
                <w:rFonts w:ascii="Arial" w:hAnsi="Arial" w:cs="Arial"/>
                <w:bCs/>
              </w:rPr>
              <w:t>Finanzielle Gestalt</w:t>
            </w:r>
          </w:p>
        </w:tc>
        <w:tc>
          <w:tcPr>
            <w:tcW w:w="2119" w:type="dxa"/>
            <w:vAlign w:val="center"/>
          </w:tcPr>
          <w:p w:rsidR="0026226A" w:rsidRDefault="007B6CFF">
            <w:pPr>
              <w:rPr>
                <w:rFonts w:ascii="Arial" w:hAnsi="Arial" w:cs="Arial"/>
                <w:bCs/>
              </w:rPr>
            </w:pPr>
            <w:r>
              <w:rPr>
                <w:rFonts w:ascii="Arial" w:hAnsi="Arial" w:cs="Arial"/>
                <w:bCs/>
              </w:rPr>
              <w:t>0 bis 24,5</w:t>
            </w:r>
          </w:p>
        </w:tc>
      </w:tr>
      <w:tr w:rsidR="0026226A">
        <w:tc>
          <w:tcPr>
            <w:tcW w:w="6658" w:type="dxa"/>
            <w:vAlign w:val="center"/>
          </w:tcPr>
          <w:p w:rsidR="0026226A" w:rsidRDefault="007B6CFF">
            <w:pPr>
              <w:jc w:val="center"/>
              <w:rPr>
                <w:rFonts w:ascii="Arial" w:hAnsi="Arial" w:cs="Arial"/>
                <w:b/>
                <w:bCs/>
              </w:rPr>
            </w:pPr>
            <w:r>
              <w:rPr>
                <w:rFonts w:ascii="Arial" w:hAnsi="Arial" w:cs="Arial"/>
                <w:b/>
                <w:bCs/>
              </w:rPr>
              <w:t>Maximal zu erreichende Gesamtpunktzahl</w:t>
            </w:r>
          </w:p>
        </w:tc>
        <w:tc>
          <w:tcPr>
            <w:tcW w:w="2119" w:type="dxa"/>
            <w:vAlign w:val="center"/>
          </w:tcPr>
          <w:p w:rsidR="0026226A" w:rsidRDefault="007B6CFF">
            <w:pPr>
              <w:rPr>
                <w:rFonts w:ascii="Arial" w:hAnsi="Arial" w:cs="Arial"/>
                <w:b/>
                <w:bCs/>
              </w:rPr>
            </w:pPr>
            <w:r>
              <w:rPr>
                <w:rFonts w:ascii="Arial" w:hAnsi="Arial" w:cs="Arial"/>
                <w:b/>
                <w:bCs/>
              </w:rPr>
              <w:t>54,5</w:t>
            </w:r>
          </w:p>
        </w:tc>
      </w:tr>
    </w:tbl>
    <w:p w:rsidR="0026226A" w:rsidRDefault="0026226A"/>
    <w:p w:rsidR="0026226A" w:rsidRDefault="007B6CFF">
      <w:pPr>
        <w:rPr>
          <w:rFonts w:ascii="Arial" w:hAnsi="Arial" w:cs="Arial"/>
          <w:bCs/>
          <w:u w:val="single"/>
        </w:rPr>
      </w:pPr>
      <w:r>
        <w:rPr>
          <w:rFonts w:ascii="Arial" w:hAnsi="Arial" w:cs="Arial"/>
          <w:bCs/>
          <w:u w:val="single"/>
        </w:rPr>
        <w:t>Fachliche Qualität (Gewichtung: 55%)</w:t>
      </w:r>
    </w:p>
    <w:p w:rsidR="0026226A" w:rsidRDefault="0026226A">
      <w:pPr>
        <w:rPr>
          <w:rFonts w:ascii="Arial" w:hAnsi="Arial" w:cs="Arial"/>
          <w:bCs/>
        </w:rPr>
      </w:pPr>
    </w:p>
    <w:p w:rsidR="0026226A" w:rsidRDefault="007B6CFF">
      <w:pPr>
        <w:pStyle w:val="Listenabsatz"/>
        <w:rPr>
          <w:rFonts w:cs="Arial"/>
          <w:bCs/>
        </w:rPr>
      </w:pPr>
      <w:r>
        <w:rPr>
          <w:rFonts w:cs="Arial"/>
          <w:bCs/>
        </w:rPr>
        <w:t>Methodik und Herangehensweise (Gewichtung: 30% - maximal 9 Punkte):</w:t>
      </w:r>
    </w:p>
    <w:p w:rsidR="0026226A" w:rsidRDefault="0026226A">
      <w:pPr>
        <w:pStyle w:val="Listenabsatz"/>
        <w:rPr>
          <w:rFonts w:cs="Arial"/>
          <w:bCs/>
        </w:rPr>
      </w:pPr>
    </w:p>
    <w:p w:rsidR="0026226A" w:rsidRDefault="007B6CFF">
      <w:pPr>
        <w:pStyle w:val="Listenabsatz"/>
        <w:spacing w:before="240"/>
        <w:rPr>
          <w:rFonts w:cs="Arial"/>
          <w:bCs/>
        </w:rPr>
      </w:pPr>
      <w:r>
        <w:rPr>
          <w:rFonts w:cs="Arial"/>
          <w:bCs/>
        </w:rPr>
        <w:t>Erfahrungen und Referenzen (Gewichtung: 30% - maximal 9 Punkte):</w:t>
      </w:r>
    </w:p>
    <w:p w:rsidR="0026226A" w:rsidRDefault="0026226A">
      <w:pPr>
        <w:pStyle w:val="Listenabsatz"/>
        <w:rPr>
          <w:rFonts w:cs="Arial"/>
          <w:bCs/>
        </w:rPr>
      </w:pPr>
    </w:p>
    <w:p w:rsidR="0026226A" w:rsidRDefault="007B6CFF">
      <w:pPr>
        <w:pStyle w:val="Listenabsatz"/>
        <w:rPr>
          <w:rFonts w:cs="Arial"/>
          <w:bCs/>
        </w:rPr>
      </w:pPr>
      <w:r>
        <w:rPr>
          <w:rFonts w:cs="Arial"/>
          <w:bCs/>
        </w:rPr>
        <w:t>Teamqualifikationen (Gewichtung; 40% - maximal 12 Punkte):</w:t>
      </w:r>
    </w:p>
    <w:p w:rsidR="0026226A" w:rsidRDefault="0026226A">
      <w:pPr>
        <w:rPr>
          <w:rFonts w:ascii="Arial" w:hAnsi="Arial" w:cs="Arial"/>
          <w:bCs/>
        </w:rPr>
      </w:pPr>
    </w:p>
    <w:p w:rsidR="0026226A" w:rsidRPr="007B6CFF" w:rsidRDefault="007B6CFF">
      <w:pPr>
        <w:rPr>
          <w:rFonts w:ascii="Arial" w:hAnsi="Arial" w:cs="Arial"/>
          <w:bCs/>
          <w:u w:val="single"/>
        </w:rPr>
      </w:pPr>
      <w:r w:rsidRPr="007B6CFF">
        <w:rPr>
          <w:rFonts w:ascii="Arial" w:hAnsi="Arial" w:cs="Arial"/>
          <w:bCs/>
          <w:u w:val="single"/>
        </w:rPr>
        <w:t>Finanzielle Gestalt (Gewichtung: 45%)</w:t>
      </w:r>
    </w:p>
    <w:p w:rsidR="0026226A" w:rsidRPr="007B6CFF" w:rsidRDefault="0026226A">
      <w:pPr>
        <w:rPr>
          <w:rFonts w:ascii="Arial" w:hAnsi="Arial" w:cs="Arial"/>
          <w:bCs/>
          <w:u w:val="single"/>
        </w:rPr>
      </w:pPr>
    </w:p>
    <w:p w:rsidR="0026226A" w:rsidRPr="007B6CFF" w:rsidRDefault="007B6CFF">
      <w:pPr>
        <w:rPr>
          <w:rFonts w:ascii="Arial" w:hAnsi="Arial" w:cs="Arial"/>
          <w:bCs/>
        </w:rPr>
      </w:pPr>
      <w:r w:rsidRPr="007B6CFF">
        <w:rPr>
          <w:rFonts w:ascii="Arial" w:hAnsi="Arial" w:cs="Arial"/>
          <w:bCs/>
        </w:rPr>
        <w:t xml:space="preserve">Das günstigste Angebot erhält die volle Punktzahl von 24,5 Punkten. </w:t>
      </w:r>
    </w:p>
    <w:p w:rsidR="0026226A" w:rsidRPr="007B6CFF" w:rsidRDefault="0026226A">
      <w:pPr>
        <w:rPr>
          <w:rFonts w:ascii="Arial" w:hAnsi="Arial" w:cs="Arial"/>
          <w:bCs/>
        </w:rPr>
      </w:pPr>
    </w:p>
    <w:p w:rsidR="0026226A" w:rsidRPr="007B6CFF" w:rsidRDefault="007B6CFF">
      <w:pPr>
        <w:rPr>
          <w:rFonts w:ascii="Arial" w:hAnsi="Arial" w:cs="Arial"/>
          <w:bCs/>
        </w:rPr>
      </w:pPr>
      <w:r w:rsidRPr="007B6CFF">
        <w:rPr>
          <w:rFonts w:ascii="Arial" w:hAnsi="Arial" w:cs="Arial"/>
          <w:bCs/>
        </w:rPr>
        <w:t xml:space="preserve">Die Punktzahl der weiteren Angebote wird entsprechend der folgenden Formel berechnet: </w:t>
      </w:r>
    </w:p>
    <w:p w:rsidR="0026226A" w:rsidRPr="007B6CFF" w:rsidRDefault="007B6CFF">
      <w:pPr>
        <w:rPr>
          <w:rFonts w:ascii="Arial" w:hAnsi="Arial" w:cs="Arial"/>
          <w:bCs/>
        </w:rPr>
      </w:pPr>
      <w:r w:rsidRPr="007B6CFF">
        <w:rPr>
          <w:rFonts w:ascii="Arial" w:hAnsi="Arial" w:cs="Arial"/>
          <w:bCs/>
        </w:rPr>
        <w:t>(</w:t>
      </w:r>
      <w:r w:rsidRPr="007B6CFF">
        <w:rPr>
          <w:rFonts w:ascii="Arial" w:hAnsi="Arial" w:cs="Arial"/>
          <w:bCs/>
          <w:i/>
        </w:rPr>
        <w:t>aufgerundet auf die zweite Nachkommastelle</w:t>
      </w:r>
      <w:r w:rsidRPr="007B6CFF">
        <w:rPr>
          <w:rFonts w:ascii="Arial" w:hAnsi="Arial" w:cs="Arial"/>
          <w:bCs/>
        </w:rPr>
        <w:t>)</w:t>
      </w:r>
    </w:p>
    <w:p w:rsidR="0026226A" w:rsidRPr="007B6CFF" w:rsidRDefault="0026226A">
      <w:pPr>
        <w:rPr>
          <w:rFonts w:ascii="Arial" w:hAnsi="Arial" w:cs="Arial"/>
          <w:bCs/>
        </w:rPr>
      </w:pPr>
    </w:p>
    <w:p w:rsidR="0026226A" w:rsidRDefault="007B6CFF">
      <w:pPr>
        <w:rPr>
          <w:rFonts w:ascii="Arial" w:hAnsi="Arial" w:cs="Arial"/>
          <w:bCs/>
        </w:rPr>
      </w:pPr>
      <m:oMathPara>
        <m:oMathParaPr>
          <m:jc m:val="left"/>
        </m:oMathParaPr>
        <m:oMath>
          <m:r>
            <w:rPr>
              <w:rFonts w:ascii="Cambria Math" w:hAnsi="Cambria Math" w:cs="Cambria Math"/>
            </w:rPr>
            <m:t>Punktzahl Angebot X</m:t>
          </m:r>
          <m:r>
            <m:rPr>
              <m:sty m:val="p"/>
            </m:rPr>
            <w:rPr>
              <w:rFonts w:ascii="Cambria Math" w:hAnsi="Cambria Math" w:cs="Cambria Math"/>
            </w:rPr>
            <m:t>=</m:t>
          </m:r>
          <m:f>
            <m:fPr>
              <m:ctrlPr>
                <w:rPr>
                  <w:rFonts w:ascii="Cambria Math" w:hAnsi="Cambria Math" w:cs="Arial"/>
                  <w:bCs/>
                </w:rPr>
              </m:ctrlPr>
            </m:fPr>
            <m:num>
              <m:r>
                <m:rPr>
                  <m:sty m:val="p"/>
                </m:rPr>
                <w:rPr>
                  <w:rFonts w:ascii="Cambria Math" w:hAnsi="Cambria Math" w:cs="Cambria Math"/>
                </w:rPr>
                <m:t>Preis des günstigsten Angebotes</m:t>
              </m:r>
            </m:num>
            <m:den>
              <m:r>
                <m:rPr>
                  <m:sty m:val="p"/>
                </m:rPr>
                <w:rPr>
                  <w:rFonts w:ascii="Cambria Math" w:hAnsi="Cambria Math" w:cs="Cambria Math"/>
                </w:rPr>
                <m:t>Preis des Angebotes X</m:t>
              </m:r>
            </m:den>
          </m:f>
          <m:r>
            <w:rPr>
              <w:rFonts w:ascii="Cambria Math" w:hAnsi="Cambria Math" w:cs="Arial"/>
            </w:rPr>
            <m:t>*24,5</m:t>
          </m:r>
        </m:oMath>
      </m:oMathPara>
    </w:p>
    <w:p w:rsidR="0026226A" w:rsidRDefault="0026226A">
      <w:pPr>
        <w:rPr>
          <w:rFonts w:ascii="Arial" w:hAnsi="Arial" w:cs="Arial"/>
          <w:bCs/>
        </w:rPr>
      </w:pPr>
    </w:p>
    <w:p w:rsidR="0026226A" w:rsidRDefault="007B6CFF">
      <w:r>
        <w:br w:type="page"/>
      </w:r>
    </w:p>
    <w:tbl>
      <w:tblPr>
        <w:tblStyle w:val="Tabellenraster"/>
        <w:tblW w:w="0" w:type="auto"/>
        <w:tblLook w:val="04A0" w:firstRow="1" w:lastRow="0" w:firstColumn="1" w:lastColumn="0" w:noHBand="0" w:noVBand="1"/>
      </w:tblPr>
      <w:tblGrid>
        <w:gridCol w:w="9062"/>
      </w:tblGrid>
      <w:tr w:rsidR="0026226A">
        <w:trPr>
          <w:trHeight w:val="454"/>
        </w:trPr>
        <w:tc>
          <w:tcPr>
            <w:tcW w:w="9062" w:type="dxa"/>
            <w:shd w:val="clear" w:color="auto" w:fill="F2F2F2" w:themeFill="background1" w:themeFillShade="F2"/>
            <w:vAlign w:val="center"/>
          </w:tcPr>
          <w:p w:rsidR="0026226A" w:rsidRDefault="007B6CFF">
            <w:pPr>
              <w:pStyle w:val="berschrift1"/>
              <w:tabs>
                <w:tab w:val="left" w:pos="426"/>
              </w:tabs>
              <w:spacing w:before="0" w:after="0"/>
              <w:rPr>
                <w:rFonts w:cs="Arial"/>
                <w:kern w:val="0"/>
              </w:rPr>
            </w:pPr>
            <w:r>
              <w:rPr>
                <w:rFonts w:cs="Arial"/>
              </w:rPr>
              <w:lastRenderedPageBreak/>
              <w:br w:type="page"/>
            </w:r>
            <w:r>
              <w:rPr>
                <w:rFonts w:asciiTheme="minorHAnsi" w:hAnsiTheme="minorHAnsi" w:cstheme="minorHAnsi"/>
                <w:kern w:val="0"/>
                <w:sz w:val="28"/>
              </w:rPr>
              <w:t>VII Sonstige Hinweise</w:t>
            </w:r>
            <w:r>
              <w:rPr>
                <w:rFonts w:cs="Arial"/>
                <w:kern w:val="0"/>
                <w:sz w:val="24"/>
              </w:rPr>
              <w:t xml:space="preserve"> </w:t>
            </w:r>
          </w:p>
        </w:tc>
      </w:tr>
    </w:tbl>
    <w:p w:rsidR="0026226A" w:rsidRDefault="0026226A">
      <w:pPr>
        <w:rPr>
          <w:rFonts w:cs="Arial"/>
        </w:rPr>
      </w:pPr>
    </w:p>
    <w:p w:rsidR="0026226A" w:rsidRDefault="007B6CFF">
      <w:pPr>
        <w:rPr>
          <w:b/>
          <w:bCs/>
        </w:rPr>
      </w:pPr>
      <w:r>
        <w:rPr>
          <w:b/>
          <w:bCs/>
        </w:rPr>
        <w:t>3.1 Verfahrensbedingungen</w:t>
      </w:r>
    </w:p>
    <w:p w:rsidR="0026226A" w:rsidRDefault="007B6CFF">
      <w:pPr>
        <w:autoSpaceDE w:val="0"/>
        <w:autoSpaceDN w:val="0"/>
        <w:spacing w:after="200" w:line="252" w:lineRule="auto"/>
        <w:rPr>
          <w:rFonts w:cs="Arial"/>
          <w:sz w:val="24"/>
          <w:szCs w:val="24"/>
          <w:lang w:eastAsia="de-DE"/>
        </w:rPr>
      </w:pPr>
      <w:r>
        <w:rPr>
          <w:rFonts w:cs="Arial"/>
          <w:lang w:eastAsia="de-DE"/>
        </w:rPr>
        <w:t xml:space="preserve">Wir können Sie nur beauftragen, wenn Sie die im Anhang angefügten Eigenerklärungen ausfüllen und uns unterschrieben zukommen lassen. </w:t>
      </w:r>
      <w:r>
        <w:rPr>
          <w:rFonts w:cs="Arial"/>
          <w:bCs/>
          <w:lang w:eastAsia="de-DE"/>
        </w:rPr>
        <w:t xml:space="preserve">Die ausgefüllte und unterschriebenen Eigenerklärungen müssen Sie uns erst nach der Entscheidung zur Vergabe, aber spätestens vor der Beauftragung zusenden. </w:t>
      </w:r>
      <w:r>
        <w:rPr>
          <w:rFonts w:cs="Arial"/>
          <w:u w:val="single"/>
          <w:lang w:eastAsia="de-DE"/>
        </w:rPr>
        <w:t>Bei Beauftragung Dritter</w:t>
      </w:r>
      <w:r>
        <w:rPr>
          <w:rFonts w:cs="Arial"/>
          <w:lang w:eastAsia="de-DE"/>
        </w:rPr>
        <w:t xml:space="preserve"> durch die Auftragnehmerin/den Auftragnehmer sind in diesem Falle an diese die gleichen Anforderungen für die übertragenen Aufgaben zu stellen wie an den Bieter selbst. </w:t>
      </w:r>
    </w:p>
    <w:p w:rsidR="0026226A" w:rsidRDefault="007B6CFF">
      <w:pPr>
        <w:autoSpaceDE w:val="0"/>
        <w:autoSpaceDN w:val="0"/>
        <w:spacing w:after="200" w:line="252" w:lineRule="auto"/>
        <w:rPr>
          <w:rFonts w:cs="Arial"/>
          <w:lang w:eastAsia="de-DE"/>
        </w:rPr>
      </w:pPr>
      <w:r>
        <w:rPr>
          <w:rFonts w:cs="Arial"/>
          <w:lang w:eastAsia="de-DE"/>
        </w:rPr>
        <w:t>Das Vergabeverfahren erfolgt nach der Unterschwellenvergabeverordnung (</w:t>
      </w:r>
      <w:proofErr w:type="spellStart"/>
      <w:r>
        <w:rPr>
          <w:rFonts w:cs="Arial"/>
          <w:lang w:eastAsia="de-DE"/>
        </w:rPr>
        <w:t>UVgO</w:t>
      </w:r>
      <w:proofErr w:type="spellEnd"/>
      <w:r>
        <w:rPr>
          <w:rFonts w:cs="Arial"/>
          <w:lang w:eastAsia="de-DE"/>
        </w:rPr>
        <w:t>) gemäß der Allgemeinen Nebenbestimmungen für Zuwendungen zur Projektförderung (</w:t>
      </w:r>
      <w:proofErr w:type="spellStart"/>
      <w:r>
        <w:rPr>
          <w:rFonts w:cs="Arial"/>
          <w:lang w:eastAsia="de-DE"/>
        </w:rPr>
        <w:t>ANBest</w:t>
      </w:r>
      <w:proofErr w:type="spellEnd"/>
      <w:r>
        <w:rPr>
          <w:rFonts w:cs="Arial"/>
          <w:lang w:eastAsia="de-DE"/>
        </w:rPr>
        <w:t xml:space="preserve">-G NRW) in der aktuellen und bekannt gemachten Fassung als Öffentliche Ausschreibung (§ 9 </w:t>
      </w:r>
      <w:proofErr w:type="spellStart"/>
      <w:r>
        <w:rPr>
          <w:rFonts w:cs="Arial"/>
          <w:lang w:eastAsia="de-DE"/>
        </w:rPr>
        <w:t>UVgO</w:t>
      </w:r>
      <w:proofErr w:type="spellEnd"/>
      <w:r>
        <w:rPr>
          <w:rFonts w:cs="Arial"/>
          <w:lang w:eastAsia="de-DE"/>
        </w:rPr>
        <w:t xml:space="preserve">). Vertragsgrundlage ist die </w:t>
      </w:r>
      <w:proofErr w:type="spellStart"/>
      <w:r>
        <w:rPr>
          <w:rFonts w:cs="Arial"/>
          <w:lang w:eastAsia="de-DE"/>
        </w:rPr>
        <w:t>UVgO</w:t>
      </w:r>
      <w:proofErr w:type="spellEnd"/>
      <w:r>
        <w:rPr>
          <w:rFonts w:cs="Arial"/>
          <w:lang w:eastAsia="de-DE"/>
        </w:rPr>
        <w:t xml:space="preserve"> gemäß der </w:t>
      </w:r>
      <w:proofErr w:type="spellStart"/>
      <w:r>
        <w:rPr>
          <w:rFonts w:cs="Arial"/>
          <w:lang w:eastAsia="de-DE"/>
        </w:rPr>
        <w:t>ANBest</w:t>
      </w:r>
      <w:proofErr w:type="spellEnd"/>
      <w:r>
        <w:rPr>
          <w:rFonts w:cs="Arial"/>
          <w:lang w:eastAsia="de-DE"/>
        </w:rPr>
        <w:t xml:space="preserve">-G NRW. Neben den Vergabeunterlagen gelten die deutschen Rechtsvorschriften, soweit diese nicht durch EU-rechtliche Vorschriften überlagert werden. </w:t>
      </w:r>
    </w:p>
    <w:p w:rsidR="0026226A" w:rsidRDefault="007B6CFF">
      <w:pPr>
        <w:autoSpaceDE w:val="0"/>
        <w:autoSpaceDN w:val="0"/>
        <w:spacing w:after="200" w:line="252" w:lineRule="auto"/>
        <w:rPr>
          <w:rFonts w:cs="Arial"/>
          <w:sz w:val="24"/>
          <w:szCs w:val="24"/>
          <w:u w:val="single"/>
          <w:lang w:eastAsia="de-DE"/>
        </w:rPr>
      </w:pPr>
      <w:r>
        <w:rPr>
          <w:rFonts w:cs="Arial"/>
          <w:lang w:eastAsia="de-DE"/>
        </w:rPr>
        <w:t xml:space="preserve">Für das Vertragsverhältnis gelten ausschließlich die Bedingungen der veröffentlichten Ausschreibung, inkl. der Anlagen in Verbindung mit dem abgegebenen Angebot. Änderungen und Ergänzungen an den Vergabeunterlagen, insbesondere der Leistungsbeschreibung und Vertragsbedingungen sind unzulässig. </w:t>
      </w:r>
      <w:r>
        <w:rPr>
          <w:rFonts w:cs="Arial"/>
          <w:b/>
          <w:bCs/>
          <w:lang w:eastAsia="de-DE"/>
        </w:rPr>
        <w:t>Es gelten die Allgemeinen Geschäftsbedingungen (AGBs) der Auftraggebenden,</w:t>
      </w:r>
      <w:r>
        <w:rPr>
          <w:rFonts w:cs="Arial"/>
          <w:lang w:eastAsia="de-DE"/>
        </w:rPr>
        <w:t xml:space="preserve"> AGBs des Bietenden erlangen keine Gültigkeit. </w:t>
      </w:r>
    </w:p>
    <w:p w:rsidR="0026226A" w:rsidRDefault="0026226A"/>
    <w:p w:rsidR="0026226A" w:rsidRDefault="007B6CFF">
      <w:r>
        <w:t>Für die Erstellung des Angebotes wird keine Vergütung oder Entschädigung gewährt.</w:t>
      </w:r>
    </w:p>
    <w:p w:rsidR="0026226A" w:rsidRDefault="0026226A"/>
    <w:p w:rsidR="0026226A" w:rsidRDefault="007B6CFF">
      <w:r>
        <w:t>Nebenangebote sind unzulässig.</w:t>
      </w:r>
    </w:p>
    <w:p w:rsidR="0026226A" w:rsidRDefault="0026226A"/>
    <w:p w:rsidR="0026226A" w:rsidRDefault="007B6CFF">
      <w:pPr>
        <w:rPr>
          <w:rFonts w:cs="Arial"/>
        </w:rPr>
      </w:pPr>
      <w:r>
        <w:rPr>
          <w:rFonts w:cs="Arial"/>
        </w:rPr>
        <w:t>Enthalten die Vergabeunterlagen nach Auffassung des Bieters Mängel oder Unklarheiten, die die Preisermittlung beeinflussen können, so hat der Bieter den Auftraggeber vor Angebotsabgabe schriftlich darauf hinzuweisen, auch wenn er den Hinweis schon vorher in anderer Form gegeben hat. Wenn keine Klärung erfolgt, hat der Bieter als Anlage zum Angebot anzugeben, auf welchen Annahmen sein Angebot beruht.</w:t>
      </w:r>
    </w:p>
    <w:p w:rsidR="0026226A" w:rsidRDefault="0026226A">
      <w:pPr>
        <w:rPr>
          <w:rFonts w:cs="Arial"/>
        </w:rPr>
      </w:pPr>
    </w:p>
    <w:p w:rsidR="0026226A" w:rsidRDefault="007B6CFF">
      <w:pPr>
        <w:rPr>
          <w:rFonts w:cs="Arial"/>
        </w:rPr>
      </w:pPr>
      <w:r>
        <w:rPr>
          <w:rFonts w:cs="Arial"/>
        </w:rPr>
        <w:t xml:space="preserve">Sollten im Rahmen der Angebotserstellung Fragen auftreten, deren Beantwortung sich nicht aus den Vergabeunterlagen erschließt, können diese Fragen bis zum Ablauf der Angebotsfrist schriftlich in Textform an den Fachdienst Recht und Vergabe, zentrale Vergabestelle </w:t>
      </w:r>
      <w:hyperlink r:id="rId6" w:history="1">
        <w:r>
          <w:rPr>
            <w:rStyle w:val="Hyperlink"/>
          </w:rPr>
          <w:t>ausschreibung@remscheid.de</w:t>
        </w:r>
      </w:hyperlink>
      <w:r>
        <w:rPr>
          <w:rFonts w:cs="Arial"/>
          <w:sz w:val="28"/>
        </w:rPr>
        <w:t xml:space="preserve"> </w:t>
      </w:r>
      <w:r>
        <w:rPr>
          <w:rFonts w:cs="Arial"/>
        </w:rPr>
        <w:t xml:space="preserve">bzw. über den Vergabemarktplatz Rheinland auf der Auftragsplattform </w:t>
      </w:r>
      <w:proofErr w:type="spellStart"/>
      <w:r>
        <w:rPr>
          <w:rFonts w:cs="Arial"/>
        </w:rPr>
        <w:t>Vergabe.NRW</w:t>
      </w:r>
      <w:proofErr w:type="spellEnd"/>
      <w:r>
        <w:rPr>
          <w:rFonts w:cs="Arial"/>
        </w:rPr>
        <w:t xml:space="preserve"> (</w:t>
      </w:r>
      <w:hyperlink r:id="rId7" w:history="1">
        <w:r>
          <w:rPr>
            <w:rFonts w:cs="Arial"/>
            <w:color w:val="0000FF"/>
            <w:u w:val="single"/>
          </w:rPr>
          <w:t>www.vergabe.nrw.de</w:t>
        </w:r>
      </w:hyperlink>
      <w:r>
        <w:rPr>
          <w:rFonts w:cs="Arial"/>
        </w:rPr>
        <w:t xml:space="preserve">) gestellt werden. Weiterhin haben die Bewerber / Bieter die Stadt Remscheid auf evtl. bestehende Widersprüche in den Unterlagen unverzüglich aufmerksam zu machen. Im Interesse des Bieters sollten auftretende Fragen unverzüglich gestellt werden, damit ausreichend Zeit bleibt, die Antworten bei der Angebotserstellung zu berücksichtigen. Hinweise und Fragen werden wegen der vorgeschriebenen Transparenz des Verfahrens in der Form beantwortet, dass alle Bewerber / Bieter die Antwort unter anonymisierter Wiedergabe des Hinweises/ der Fragestellung bereitgestellt bekommen; die Bewerber / Bieter haben dies zu beachten, soweit Hinweise oder Fragestellungen Rückschlüsse auf ihr Konzept oder sonstige Inhalte ihres Angebotes enthalten können. Die Antworten werden zum Bestandteil der Vergabeunterlagen. </w:t>
      </w:r>
    </w:p>
    <w:p w:rsidR="0026226A" w:rsidRDefault="0026226A"/>
    <w:p w:rsidR="0026226A" w:rsidRDefault="0026226A"/>
    <w:p w:rsidR="0026226A" w:rsidRDefault="007B6CFF">
      <w:r>
        <w:rPr>
          <w:rFonts w:cs="Arial"/>
        </w:rPr>
        <w:t xml:space="preserve">Die erbetenen, personenbezogenen Angaben werden im Rahmen des Vergabeverfahrens verarbeitet und gespeichert. </w:t>
      </w:r>
      <w:r>
        <w:t xml:space="preserve">Die Informationen wegen der Erhebung personenbezogener Daten nach Artikeln 13 </w:t>
      </w:r>
      <w:r>
        <w:lastRenderedPageBreak/>
        <w:t xml:space="preserve">und 14 Datenschutz-Grundverordnung (Verordnung (EU) 2016/679 vom 27. April 2016) finden Sie unter </w:t>
      </w:r>
      <w:hyperlink r:id="rId8" w:history="1">
        <w:r>
          <w:rPr>
            <w:color w:val="0000FF"/>
            <w:u w:val="single"/>
          </w:rPr>
          <w:t>Hinweise-zum-Datenschutz-der-Vergabestelle-der-Stadt-Remscheid.pdf</w:t>
        </w:r>
      </w:hyperlink>
      <w:r>
        <w:t xml:space="preserve"> </w:t>
      </w:r>
    </w:p>
    <w:p w:rsidR="0026226A" w:rsidRDefault="0026226A"/>
    <w:p w:rsidR="0026226A" w:rsidRDefault="007B6CFF">
      <w:pPr>
        <w:rPr>
          <w:b/>
          <w:bCs/>
        </w:rPr>
      </w:pPr>
      <w:r>
        <w:rPr>
          <w:b/>
          <w:bCs/>
        </w:rPr>
        <w:t>Anlagen</w:t>
      </w:r>
    </w:p>
    <w:p w:rsidR="0026226A" w:rsidRDefault="007B6CFF">
      <w:pPr>
        <w:rPr>
          <w:bCs/>
        </w:rPr>
      </w:pPr>
      <w:r>
        <w:rPr>
          <w:bCs/>
        </w:rPr>
        <w:t>Anlage 1 - Vorplanung Knotenpunktsystem im Bergischen Städtedreieck, Stand 12/2024 (Karte)</w:t>
      </w:r>
    </w:p>
    <w:p w:rsidR="0026226A" w:rsidRDefault="007B6CFF">
      <w:pPr>
        <w:rPr>
          <w:bCs/>
        </w:rPr>
      </w:pPr>
      <w:r>
        <w:rPr>
          <w:bCs/>
        </w:rPr>
        <w:t>Anlage 2 - Angebotsblatt</w:t>
      </w:r>
    </w:p>
    <w:p w:rsidR="0026226A" w:rsidRDefault="007B6CFF">
      <w:pPr>
        <w:rPr>
          <w:bCs/>
        </w:rPr>
      </w:pPr>
      <w:r>
        <w:rPr>
          <w:bCs/>
        </w:rPr>
        <w:t>Anlage 3 - Bewertungsmatrix zur Bewertung der fachlichen Qualität</w:t>
      </w:r>
    </w:p>
    <w:p w:rsidR="0026226A" w:rsidRDefault="0026226A">
      <w:pPr>
        <w:rPr>
          <w:b/>
          <w:bCs/>
        </w:rPr>
      </w:pPr>
    </w:p>
    <w:p w:rsidR="0026226A" w:rsidRDefault="007B6CFF">
      <w:pPr>
        <w:rPr>
          <w:u w:val="single"/>
        </w:rPr>
      </w:pPr>
      <w:r>
        <w:rPr>
          <w:u w:val="single"/>
        </w:rPr>
        <w:t>Zur Kenntnisnahme</w:t>
      </w:r>
    </w:p>
    <w:p w:rsidR="0026226A" w:rsidRDefault="0026226A">
      <w:pPr>
        <w:rPr>
          <w:u w:val="single"/>
        </w:rPr>
      </w:pPr>
    </w:p>
    <w:p w:rsidR="0026226A" w:rsidRDefault="007B6CFF">
      <w:pPr>
        <w:pStyle w:val="Listenabsatz"/>
        <w:numPr>
          <w:ilvl w:val="0"/>
          <w:numId w:val="15"/>
        </w:numPr>
        <w:spacing w:after="0" w:line="280" w:lineRule="exact"/>
      </w:pPr>
      <w:r>
        <w:t>Informationen zur DSGVO</w:t>
      </w:r>
    </w:p>
    <w:p w:rsidR="0026226A" w:rsidRDefault="007B6CFF">
      <w:pPr>
        <w:pStyle w:val="Listenabsatz"/>
        <w:numPr>
          <w:ilvl w:val="0"/>
          <w:numId w:val="15"/>
        </w:numPr>
        <w:spacing w:after="0" w:line="280" w:lineRule="exact"/>
      </w:pPr>
      <w:r>
        <w:t>Die Bewerbungs- und Vergabebedingungen der Stadt Remscheid</w:t>
      </w:r>
    </w:p>
    <w:p w:rsidR="0026226A" w:rsidRDefault="007B6CFF">
      <w:pPr>
        <w:pStyle w:val="Listenabsatz"/>
        <w:numPr>
          <w:ilvl w:val="0"/>
          <w:numId w:val="15"/>
        </w:numPr>
        <w:spacing w:after="0" w:line="280" w:lineRule="exact"/>
      </w:pPr>
      <w:r>
        <w:t>Vertragsbedingungen der Stadt Remscheid</w:t>
      </w:r>
    </w:p>
    <w:p w:rsidR="0026226A" w:rsidRDefault="007B6CFF">
      <w:pPr>
        <w:pStyle w:val="Listenabsatz"/>
        <w:numPr>
          <w:ilvl w:val="0"/>
          <w:numId w:val="15"/>
        </w:numPr>
        <w:spacing w:after="0" w:line="280" w:lineRule="exact"/>
      </w:pPr>
      <w:r>
        <w:t>Zusammenstellung Nachweise Angebotsverfahren</w:t>
      </w:r>
    </w:p>
    <w:p w:rsidR="0026226A" w:rsidRDefault="0026226A"/>
    <w:p w:rsidR="0026226A" w:rsidRDefault="007B6CFF">
      <w:pPr>
        <w:rPr>
          <w:u w:val="single"/>
        </w:rPr>
      </w:pPr>
      <w:r>
        <w:rPr>
          <w:u w:val="single"/>
        </w:rPr>
        <w:t>Nachweise</w:t>
      </w:r>
    </w:p>
    <w:p w:rsidR="0026226A" w:rsidRDefault="007B6CFF">
      <w:pPr>
        <w:pStyle w:val="Listenabsatz"/>
        <w:numPr>
          <w:ilvl w:val="0"/>
          <w:numId w:val="15"/>
        </w:numPr>
        <w:spacing w:after="0" w:line="280" w:lineRule="exact"/>
      </w:pPr>
      <w:r>
        <w:t>Eigenerklärung Ausschlussgründe</w:t>
      </w:r>
    </w:p>
    <w:p w:rsidR="0026226A" w:rsidRDefault="007B6CFF">
      <w:pPr>
        <w:pStyle w:val="Listenabsatz"/>
        <w:numPr>
          <w:ilvl w:val="0"/>
          <w:numId w:val="15"/>
        </w:numPr>
        <w:spacing w:after="0" w:line="280" w:lineRule="exact"/>
      </w:pPr>
      <w:r>
        <w:t>Eigenerklärung Mindestlohngesetz</w:t>
      </w:r>
    </w:p>
    <w:p w:rsidR="0026226A" w:rsidRDefault="007B6CFF">
      <w:pPr>
        <w:pStyle w:val="Listenabsatz"/>
        <w:numPr>
          <w:ilvl w:val="0"/>
          <w:numId w:val="15"/>
        </w:numPr>
        <w:spacing w:after="0" w:line="280" w:lineRule="exact"/>
      </w:pPr>
      <w:r>
        <w:t>Gegebenenfalls die Bietergemeinschaftserklärung</w:t>
      </w:r>
    </w:p>
    <w:sectPr w:rsidR="002622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96E13"/>
    <w:multiLevelType w:val="hybridMultilevel"/>
    <w:tmpl w:val="E8E674E6"/>
    <w:lvl w:ilvl="0" w:tplc="DBF4D91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753094"/>
    <w:multiLevelType w:val="hybridMultilevel"/>
    <w:tmpl w:val="C308BA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500BE8"/>
    <w:multiLevelType w:val="multilevel"/>
    <w:tmpl w:val="E62C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B13A5"/>
    <w:multiLevelType w:val="hybridMultilevel"/>
    <w:tmpl w:val="A2FAD4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F44961"/>
    <w:multiLevelType w:val="hybridMultilevel"/>
    <w:tmpl w:val="91F280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69137CD"/>
    <w:multiLevelType w:val="multilevel"/>
    <w:tmpl w:val="C19C05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F76696"/>
    <w:multiLevelType w:val="hybridMultilevel"/>
    <w:tmpl w:val="D14A9EAA"/>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AF46F9C"/>
    <w:multiLevelType w:val="multilevel"/>
    <w:tmpl w:val="F9A0F1C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BD2181D"/>
    <w:multiLevelType w:val="hybridMultilevel"/>
    <w:tmpl w:val="79F62F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F7527A9"/>
    <w:multiLevelType w:val="hybridMultilevel"/>
    <w:tmpl w:val="CDE4220E"/>
    <w:lvl w:ilvl="0" w:tplc="0407000F">
      <w:start w:val="1"/>
      <w:numFmt w:val="decimal"/>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2DE6F1D"/>
    <w:multiLevelType w:val="hybridMultilevel"/>
    <w:tmpl w:val="1284C7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3321B9F"/>
    <w:multiLevelType w:val="hybridMultilevel"/>
    <w:tmpl w:val="9E70C0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75E2C79"/>
    <w:multiLevelType w:val="hybridMultilevel"/>
    <w:tmpl w:val="8A5EA4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E137B62"/>
    <w:multiLevelType w:val="hybridMultilevel"/>
    <w:tmpl w:val="87BCBC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997D18"/>
    <w:multiLevelType w:val="multilevel"/>
    <w:tmpl w:val="BED0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2E562B"/>
    <w:multiLevelType w:val="multilevel"/>
    <w:tmpl w:val="D61A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C46E23"/>
    <w:multiLevelType w:val="hybridMultilevel"/>
    <w:tmpl w:val="109C89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5947B61"/>
    <w:multiLevelType w:val="hybridMultilevel"/>
    <w:tmpl w:val="E042EC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4"/>
  </w:num>
  <w:num w:numId="3">
    <w:abstractNumId w:val="17"/>
  </w:num>
  <w:num w:numId="4">
    <w:abstractNumId w:val="8"/>
  </w:num>
  <w:num w:numId="5">
    <w:abstractNumId w:val="7"/>
  </w:num>
  <w:num w:numId="6">
    <w:abstractNumId w:val="6"/>
  </w:num>
  <w:num w:numId="7">
    <w:abstractNumId w:val="11"/>
  </w:num>
  <w:num w:numId="8">
    <w:abstractNumId w:val="5"/>
  </w:num>
  <w:num w:numId="9">
    <w:abstractNumId w:val="2"/>
  </w:num>
  <w:num w:numId="10">
    <w:abstractNumId w:val="14"/>
  </w:num>
  <w:num w:numId="11">
    <w:abstractNumId w:val="13"/>
  </w:num>
  <w:num w:numId="12">
    <w:abstractNumId w:val="9"/>
  </w:num>
  <w:num w:numId="13">
    <w:abstractNumId w:val="3"/>
  </w:num>
  <w:num w:numId="14">
    <w:abstractNumId w:val="10"/>
  </w:num>
  <w:num w:numId="15">
    <w:abstractNumId w:val="0"/>
  </w:num>
  <w:num w:numId="16">
    <w:abstractNumId w:val="16"/>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6A"/>
    <w:rsid w:val="001D0E1A"/>
    <w:rsid w:val="0026226A"/>
    <w:rsid w:val="007B6CFF"/>
    <w:rsid w:val="00A22773"/>
    <w:rsid w:val="00F95E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6A3EA"/>
  <w15:chartTrackingRefBased/>
  <w15:docId w15:val="{3EA70679-B134-4306-B1AC-2499636BE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qFormat/>
    <w:pPr>
      <w:keepNext/>
      <w:overflowPunct w:val="0"/>
      <w:autoSpaceDE w:val="0"/>
      <w:autoSpaceDN w:val="0"/>
      <w:adjustRightInd w:val="0"/>
      <w:spacing w:before="240" w:after="240"/>
      <w:textAlignment w:val="baseline"/>
      <w:outlineLvl w:val="0"/>
    </w:pPr>
    <w:rPr>
      <w:rFonts w:ascii="Arial" w:eastAsia="Times New Roman" w:hAnsi="Arial" w:cs="Times New Roman"/>
      <w:b/>
      <w:kern w:val="28"/>
      <w:sz w:val="20"/>
      <w:szCs w:val="20"/>
      <w:lang w:eastAsia="de-DE"/>
    </w:rPr>
  </w:style>
  <w:style w:type="paragraph" w:styleId="berschrift3">
    <w:name w:val="heading 3"/>
    <w:basedOn w:val="Standard"/>
    <w:next w:val="Standard"/>
    <w:link w:val="berschrift3Zchn"/>
    <w:uiPriority w:val="9"/>
    <w:semiHidden/>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Pr>
      <w:rFonts w:ascii="Arial" w:eastAsia="Times New Roman" w:hAnsi="Arial" w:cs="Times New Roman"/>
      <w:b/>
      <w:kern w:val="28"/>
      <w:sz w:val="20"/>
      <w:szCs w:val="20"/>
      <w:lang w:eastAsia="de-DE"/>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i/>
      <w:iCs/>
      <w:color w:val="2F5496" w:themeColor="accent1" w:themeShade="BF"/>
    </w:rPr>
  </w:style>
  <w:style w:type="paragraph" w:styleId="Listenabsatz">
    <w:name w:val="List Paragraph"/>
    <w:aliases w:val="Titel mittig"/>
    <w:basedOn w:val="Standard"/>
    <w:uiPriority w:val="34"/>
    <w:qFormat/>
    <w:pPr>
      <w:spacing w:after="200" w:line="276" w:lineRule="auto"/>
      <w:ind w:left="720"/>
      <w:contextualSpacing/>
    </w:pPr>
    <w:rPr>
      <w:rFonts w:ascii="Calibri" w:eastAsia="Calibri" w:hAnsi="Calibri" w:cs="Times New Roman"/>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1F3763" w:themeColor="accent1" w:themeShade="7F"/>
      <w:sz w:val="24"/>
      <w:szCs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rFonts w:ascii="Arial" w:eastAsia="Calibri" w:hAnsi="Arial" w:cs="Times New Roman"/>
      <w:color w:val="000000"/>
      <w:sz w:val="20"/>
      <w:szCs w:val="20"/>
    </w:rPr>
  </w:style>
  <w:style w:type="character" w:customStyle="1" w:styleId="KommentartextZchn">
    <w:name w:val="Kommentartext Zchn"/>
    <w:basedOn w:val="Absatz-Standardschriftart"/>
    <w:link w:val="Kommentartext"/>
    <w:uiPriority w:val="99"/>
    <w:semiHidden/>
    <w:rPr>
      <w:rFonts w:ascii="Arial" w:eastAsia="Calibri" w:hAnsi="Arial" w:cs="Times New Roman"/>
      <w:color w:val="000000"/>
      <w:sz w:val="20"/>
      <w:szCs w:val="20"/>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rFonts w:asciiTheme="minorHAnsi" w:eastAsiaTheme="minorHAnsi" w:hAnsiTheme="minorHAnsi" w:cstheme="minorBidi"/>
      <w:b/>
      <w:bCs/>
      <w:color w:val="auto"/>
    </w:rPr>
  </w:style>
  <w:style w:type="character" w:customStyle="1" w:styleId="KommentarthemaZchn">
    <w:name w:val="Kommentarthema Zchn"/>
    <w:basedOn w:val="KommentartextZchn"/>
    <w:link w:val="Kommentarthema"/>
    <w:uiPriority w:val="99"/>
    <w:semiHidden/>
    <w:rPr>
      <w:rFonts w:ascii="Arial" w:eastAsia="Calibri" w:hAnsi="Arial" w:cs="Times New Roman"/>
      <w:b/>
      <w:bCs/>
      <w:color w:val="000000"/>
      <w:sz w:val="20"/>
      <w:szCs w:val="20"/>
    </w:rPr>
  </w:style>
  <w:style w:type="character" w:styleId="Fett">
    <w:name w:val="Strong"/>
    <w:basedOn w:val="Absatz-Standardschriftart"/>
    <w:uiPriority w:val="22"/>
    <w:qFormat/>
    <w:rPr>
      <w:b/>
      <w:bCs/>
    </w:rPr>
  </w:style>
  <w:style w:type="character" w:styleId="Hervorhebung">
    <w:name w:val="Emphasis"/>
    <w:basedOn w:val="Absatz-Standardschriftart"/>
    <w:uiPriority w:val="20"/>
    <w:qFormat/>
    <w:rPr>
      <w:i/>
      <w:iCs/>
    </w:rPr>
  </w:style>
  <w:style w:type="character" w:styleId="Hyperlink">
    <w:name w:val="Hyperlink"/>
    <w:basedOn w:val="Absatz-Standardschriftart"/>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233762">
      <w:bodyDiv w:val="1"/>
      <w:marLeft w:val="0"/>
      <w:marRight w:val="0"/>
      <w:marTop w:val="0"/>
      <w:marBottom w:val="0"/>
      <w:divBdr>
        <w:top w:val="none" w:sz="0" w:space="0" w:color="auto"/>
        <w:left w:val="none" w:sz="0" w:space="0" w:color="auto"/>
        <w:bottom w:val="none" w:sz="0" w:space="0" w:color="auto"/>
        <w:right w:val="none" w:sz="0" w:space="0" w:color="auto"/>
      </w:divBdr>
    </w:div>
    <w:div w:id="1064570691">
      <w:bodyDiv w:val="1"/>
      <w:marLeft w:val="0"/>
      <w:marRight w:val="0"/>
      <w:marTop w:val="0"/>
      <w:marBottom w:val="0"/>
      <w:divBdr>
        <w:top w:val="none" w:sz="0" w:space="0" w:color="auto"/>
        <w:left w:val="none" w:sz="0" w:space="0" w:color="auto"/>
        <w:bottom w:val="none" w:sz="0" w:space="0" w:color="auto"/>
        <w:right w:val="none" w:sz="0" w:space="0" w:color="auto"/>
      </w:divBdr>
    </w:div>
    <w:div w:id="1272207389">
      <w:bodyDiv w:val="1"/>
      <w:marLeft w:val="0"/>
      <w:marRight w:val="0"/>
      <w:marTop w:val="0"/>
      <w:marBottom w:val="0"/>
      <w:divBdr>
        <w:top w:val="none" w:sz="0" w:space="0" w:color="auto"/>
        <w:left w:val="none" w:sz="0" w:space="0" w:color="auto"/>
        <w:bottom w:val="none" w:sz="0" w:space="0" w:color="auto"/>
        <w:right w:val="none" w:sz="0" w:space="0" w:color="auto"/>
      </w:divBdr>
    </w:div>
    <w:div w:id="138571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mscheid.de/politik-verwaltung/stadtverwaltung/medien-pool/Hinweise-zum-Datenschutz-der-Vergabestelle-der-Stadt-Remscheid.pdf" TargetMode="External"/><Relationship Id="rId3" Type="http://schemas.openxmlformats.org/officeDocument/2006/relationships/styles" Target="styles.xml"/><Relationship Id="rId7" Type="http://schemas.openxmlformats.org/officeDocument/2006/relationships/hyperlink" Target="http://www.vergabe.nrw.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usschreibung@remscheid.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DC78B-C21B-468A-B477-61150BACD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2975</Words>
  <Characters>18748</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
    </vt:vector>
  </TitlesOfParts>
  <Company>Stadtverwaltung Remscheid</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Brilovics, Nikita</dc:creator>
  <cp:keywords/>
  <dc:description/>
  <cp:lastModifiedBy>Brilovics, Nikita</cp:lastModifiedBy>
  <cp:revision>4</cp:revision>
  <dcterms:created xsi:type="dcterms:W3CDTF">2025-10-31T10:39:00Z</dcterms:created>
  <dcterms:modified xsi:type="dcterms:W3CDTF">2025-10-31T11:47:00Z</dcterms:modified>
</cp:coreProperties>
</file>