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AÖSBE260201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4 Sportanlagen - Kunstrasenaustausch 2026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Austausch Kunststoffrasen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