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RV/ZV 26-065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Sanierung der Karl-Brauckmann-Schule: Parkett- u. Holzpflasterarbeiten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Parkett- und Holzpflaster Arbeiten im Bauteil A und der Sporthalle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