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Erweiterung und Sanierung der Karl-Brauckmann-Schule: Parkett- u. Holzpflasterarbeiten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RV/ZV 26-065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Parkett- und Holzpflaster Arbeiten im Bauteil A und der Sporthalle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