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RV/ZV 26-06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und Sanierung der Karl-Brauckmann-Schule: Parkett- u. Holzpflaster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arkett- und Holzpflaster Arbeiten im Bauteil A und der Sporthall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