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D341A" w14:textId="77777777" w:rsidR="00D56C95" w:rsidRDefault="00D56C95" w:rsidP="00D56C95">
      <w:pPr>
        <w:pStyle w:val="Default"/>
        <w:jc w:val="center"/>
        <w:rPr>
          <w:rFonts w:asciiTheme="minorHAnsi" w:hAnsiTheme="minorHAnsi" w:cstheme="minorHAnsi"/>
          <w:b/>
          <w:bCs/>
          <w:sz w:val="22"/>
          <w:szCs w:val="22"/>
        </w:rPr>
      </w:pPr>
    </w:p>
    <w:p w14:paraId="077CC145" w14:textId="77777777" w:rsidR="00D56C95" w:rsidRDefault="00D56C95" w:rsidP="00D56C95">
      <w:pPr>
        <w:pStyle w:val="Default"/>
        <w:jc w:val="center"/>
        <w:rPr>
          <w:rFonts w:asciiTheme="minorHAnsi" w:hAnsiTheme="minorHAnsi" w:cstheme="minorHAnsi"/>
          <w:b/>
          <w:bCs/>
          <w:sz w:val="22"/>
          <w:szCs w:val="22"/>
        </w:rPr>
      </w:pPr>
    </w:p>
    <w:p w14:paraId="59166989" w14:textId="77777777" w:rsidR="00D56C95" w:rsidRDefault="00D56C95" w:rsidP="00D56C95">
      <w:pPr>
        <w:pStyle w:val="Default"/>
        <w:jc w:val="center"/>
        <w:rPr>
          <w:rFonts w:asciiTheme="minorHAnsi" w:hAnsiTheme="minorHAnsi" w:cstheme="minorHAnsi"/>
          <w:b/>
          <w:bCs/>
          <w:sz w:val="22"/>
          <w:szCs w:val="22"/>
        </w:rPr>
      </w:pPr>
    </w:p>
    <w:p w14:paraId="08030494" w14:textId="77777777" w:rsidR="00D56C95" w:rsidRDefault="00D56C95" w:rsidP="00D56C95">
      <w:pPr>
        <w:pStyle w:val="Default"/>
        <w:jc w:val="center"/>
        <w:rPr>
          <w:rFonts w:asciiTheme="minorHAnsi" w:hAnsiTheme="minorHAnsi" w:cstheme="minorBidi"/>
          <w:b/>
          <w:bCs/>
          <w:color w:val="auto"/>
          <w:kern w:val="2"/>
          <w:sz w:val="32"/>
          <w:szCs w:val="32"/>
        </w:rPr>
      </w:pPr>
    </w:p>
    <w:p w14:paraId="2579E010" w14:textId="77777777" w:rsidR="00D56C95" w:rsidRDefault="00D56C95" w:rsidP="00D56C95">
      <w:pPr>
        <w:pStyle w:val="Default"/>
        <w:jc w:val="center"/>
        <w:rPr>
          <w:rFonts w:asciiTheme="minorHAnsi" w:hAnsiTheme="minorHAnsi" w:cstheme="minorBidi"/>
          <w:b/>
          <w:bCs/>
          <w:color w:val="auto"/>
          <w:kern w:val="2"/>
          <w:sz w:val="32"/>
          <w:szCs w:val="32"/>
        </w:rPr>
      </w:pPr>
    </w:p>
    <w:p w14:paraId="3990A18C" w14:textId="77777777" w:rsidR="00D56C95" w:rsidRDefault="00D56C95" w:rsidP="00D56C95">
      <w:pPr>
        <w:pStyle w:val="Default"/>
        <w:jc w:val="center"/>
        <w:rPr>
          <w:rFonts w:asciiTheme="minorHAnsi" w:hAnsiTheme="minorHAnsi" w:cstheme="minorBidi"/>
          <w:b/>
          <w:bCs/>
          <w:color w:val="auto"/>
          <w:kern w:val="2"/>
          <w:sz w:val="32"/>
          <w:szCs w:val="32"/>
        </w:rPr>
      </w:pPr>
    </w:p>
    <w:p w14:paraId="5D106CCF" w14:textId="4F959C0E" w:rsidR="00D56C95" w:rsidRDefault="00D56C95" w:rsidP="00D56C95">
      <w:pPr>
        <w:pStyle w:val="Default"/>
        <w:jc w:val="center"/>
        <w:rPr>
          <w:rFonts w:asciiTheme="minorHAnsi" w:hAnsiTheme="minorHAnsi" w:cstheme="minorBidi"/>
          <w:b/>
          <w:bCs/>
          <w:color w:val="auto"/>
          <w:kern w:val="2"/>
          <w:sz w:val="32"/>
          <w:szCs w:val="32"/>
        </w:rPr>
      </w:pPr>
      <w:r w:rsidRPr="00D56C95">
        <w:rPr>
          <w:rFonts w:asciiTheme="minorHAnsi" w:hAnsiTheme="minorHAnsi" w:cstheme="minorBidi"/>
          <w:b/>
          <w:bCs/>
          <w:color w:val="auto"/>
          <w:kern w:val="2"/>
          <w:sz w:val="32"/>
          <w:szCs w:val="32"/>
        </w:rPr>
        <w:t>Allgemeine Vorbemerkung</w:t>
      </w:r>
    </w:p>
    <w:p w14:paraId="4CA1D735" w14:textId="77777777" w:rsidR="00D56C95" w:rsidRDefault="00D56C95" w:rsidP="00D56C95">
      <w:pPr>
        <w:pStyle w:val="Default"/>
        <w:jc w:val="center"/>
        <w:rPr>
          <w:rFonts w:asciiTheme="minorHAnsi" w:hAnsiTheme="minorHAnsi" w:cstheme="minorBidi"/>
          <w:b/>
          <w:bCs/>
          <w:color w:val="auto"/>
          <w:kern w:val="2"/>
          <w:sz w:val="32"/>
          <w:szCs w:val="32"/>
        </w:rPr>
      </w:pPr>
    </w:p>
    <w:p w14:paraId="1AFF70B1" w14:textId="77777777" w:rsidR="00D56C95" w:rsidRDefault="00D56C95" w:rsidP="00D56C95">
      <w:pPr>
        <w:pStyle w:val="Default"/>
        <w:jc w:val="center"/>
        <w:rPr>
          <w:rFonts w:asciiTheme="minorHAnsi" w:hAnsiTheme="minorHAnsi" w:cstheme="minorBidi"/>
          <w:b/>
          <w:bCs/>
          <w:color w:val="auto"/>
          <w:kern w:val="2"/>
          <w:sz w:val="32"/>
          <w:szCs w:val="32"/>
        </w:rPr>
      </w:pPr>
    </w:p>
    <w:p w14:paraId="23308831" w14:textId="77777777" w:rsidR="00D56C95" w:rsidRDefault="00D56C95" w:rsidP="00D56C95">
      <w:pPr>
        <w:pStyle w:val="Default"/>
        <w:jc w:val="center"/>
        <w:rPr>
          <w:rFonts w:asciiTheme="minorHAnsi" w:hAnsiTheme="minorHAnsi" w:cstheme="minorBidi"/>
          <w:b/>
          <w:bCs/>
          <w:color w:val="auto"/>
          <w:kern w:val="2"/>
          <w:sz w:val="32"/>
          <w:szCs w:val="32"/>
        </w:rPr>
      </w:pPr>
    </w:p>
    <w:p w14:paraId="5A7E25B4" w14:textId="77777777" w:rsidR="00D56C95" w:rsidRDefault="00D56C95" w:rsidP="00D56C95">
      <w:pPr>
        <w:pStyle w:val="Default"/>
        <w:jc w:val="center"/>
        <w:rPr>
          <w:rFonts w:asciiTheme="minorHAnsi" w:hAnsiTheme="minorHAnsi" w:cstheme="minorBidi"/>
          <w:b/>
          <w:bCs/>
          <w:color w:val="auto"/>
          <w:kern w:val="2"/>
          <w:sz w:val="32"/>
          <w:szCs w:val="32"/>
        </w:rPr>
      </w:pPr>
    </w:p>
    <w:p w14:paraId="2BB417AD" w14:textId="77777777" w:rsidR="00D56C95" w:rsidRDefault="00D56C95" w:rsidP="00D56C95">
      <w:pPr>
        <w:pStyle w:val="Default"/>
        <w:jc w:val="center"/>
        <w:rPr>
          <w:rFonts w:asciiTheme="minorHAnsi" w:hAnsiTheme="minorHAnsi" w:cstheme="minorBidi"/>
          <w:b/>
          <w:bCs/>
          <w:color w:val="auto"/>
          <w:kern w:val="2"/>
          <w:sz w:val="32"/>
          <w:szCs w:val="32"/>
        </w:rPr>
      </w:pPr>
    </w:p>
    <w:p w14:paraId="250D42A7" w14:textId="77777777" w:rsidR="00D56C95" w:rsidRDefault="00D56C95" w:rsidP="00D56C95"/>
    <w:p w14:paraId="08C2BD24" w14:textId="77777777" w:rsidR="00D56C95" w:rsidRDefault="00D56C95" w:rsidP="00D56C95">
      <w:pPr>
        <w:jc w:val="center"/>
      </w:pPr>
      <w:r w:rsidRPr="00EF7EAE">
        <w:t>Neubau zur Erweiterung der notwendigen Kapazitäten der Kardiologie, der Intensivmedizin, der komplexen Gastroenterologie, des OP-Bereiches und des Aufwachraumes, um die Ziele der neuen Krankenhausplanung NRW für das östliche Hochsauerland zu erreichen</w:t>
      </w:r>
    </w:p>
    <w:p w14:paraId="31DEB198" w14:textId="77777777" w:rsidR="00D56C95" w:rsidRDefault="00D56C95" w:rsidP="00D56C95">
      <w:pPr>
        <w:jc w:val="center"/>
      </w:pPr>
    </w:p>
    <w:p w14:paraId="474FF1CE" w14:textId="77777777" w:rsidR="00D56C95" w:rsidRDefault="00D56C95" w:rsidP="00D56C95">
      <w:pPr>
        <w:jc w:val="center"/>
      </w:pPr>
      <w:r w:rsidRPr="00EF7EAE">
        <w:t>Masterplan Gesundheit für das östliche Hochsauerland</w:t>
      </w:r>
    </w:p>
    <w:p w14:paraId="24FFD145" w14:textId="77777777" w:rsidR="00D56C95" w:rsidRDefault="00D56C95" w:rsidP="00D56C95">
      <w:pPr>
        <w:pStyle w:val="Default"/>
        <w:jc w:val="center"/>
        <w:rPr>
          <w:rFonts w:asciiTheme="minorHAnsi" w:hAnsiTheme="minorHAnsi" w:cstheme="minorBidi"/>
          <w:b/>
          <w:bCs/>
          <w:color w:val="auto"/>
          <w:kern w:val="2"/>
          <w:sz w:val="32"/>
          <w:szCs w:val="32"/>
        </w:rPr>
      </w:pPr>
    </w:p>
    <w:p w14:paraId="3BF4EFCA" w14:textId="77777777" w:rsidR="00D56C95" w:rsidRDefault="00D56C95" w:rsidP="00D56C95">
      <w:pPr>
        <w:pStyle w:val="Default"/>
        <w:jc w:val="center"/>
        <w:rPr>
          <w:rFonts w:asciiTheme="minorHAnsi" w:hAnsiTheme="minorHAnsi" w:cstheme="minorBidi"/>
          <w:b/>
          <w:bCs/>
          <w:color w:val="auto"/>
          <w:kern w:val="2"/>
          <w:sz w:val="32"/>
          <w:szCs w:val="32"/>
        </w:rPr>
      </w:pPr>
    </w:p>
    <w:p w14:paraId="18924C97" w14:textId="77777777" w:rsidR="00D56C95" w:rsidRDefault="00D56C95" w:rsidP="00D56C95">
      <w:pPr>
        <w:pStyle w:val="Default"/>
        <w:jc w:val="center"/>
        <w:rPr>
          <w:rFonts w:asciiTheme="minorHAnsi" w:hAnsiTheme="minorHAnsi" w:cstheme="minorBidi"/>
          <w:b/>
          <w:bCs/>
          <w:color w:val="auto"/>
          <w:kern w:val="2"/>
          <w:sz w:val="32"/>
          <w:szCs w:val="32"/>
        </w:rPr>
      </w:pPr>
    </w:p>
    <w:p w14:paraId="08057C78" w14:textId="77777777" w:rsidR="00D56C95" w:rsidRDefault="00D56C95" w:rsidP="00D56C95">
      <w:pPr>
        <w:pStyle w:val="Default"/>
        <w:jc w:val="center"/>
        <w:rPr>
          <w:rFonts w:asciiTheme="minorHAnsi" w:hAnsiTheme="minorHAnsi" w:cstheme="minorBidi"/>
          <w:b/>
          <w:bCs/>
          <w:color w:val="auto"/>
          <w:kern w:val="2"/>
          <w:sz w:val="32"/>
          <w:szCs w:val="32"/>
        </w:rPr>
      </w:pPr>
    </w:p>
    <w:p w14:paraId="5FF5541D" w14:textId="77777777" w:rsidR="00D56C95" w:rsidRDefault="00D56C95" w:rsidP="00D56C95">
      <w:pPr>
        <w:pStyle w:val="Default"/>
        <w:jc w:val="center"/>
        <w:rPr>
          <w:rFonts w:asciiTheme="minorHAnsi" w:hAnsiTheme="minorHAnsi" w:cstheme="minorBidi"/>
          <w:b/>
          <w:bCs/>
          <w:color w:val="auto"/>
          <w:kern w:val="2"/>
          <w:sz w:val="32"/>
          <w:szCs w:val="32"/>
        </w:rPr>
      </w:pPr>
    </w:p>
    <w:p w14:paraId="24AAC189" w14:textId="77777777" w:rsidR="00D56C95" w:rsidRDefault="00D56C95" w:rsidP="00D56C95">
      <w:pPr>
        <w:pStyle w:val="Default"/>
        <w:jc w:val="center"/>
        <w:rPr>
          <w:rFonts w:asciiTheme="minorHAnsi" w:hAnsiTheme="minorHAnsi" w:cstheme="minorBidi"/>
          <w:b/>
          <w:bCs/>
          <w:color w:val="auto"/>
          <w:kern w:val="2"/>
          <w:sz w:val="32"/>
          <w:szCs w:val="32"/>
        </w:rPr>
      </w:pPr>
    </w:p>
    <w:p w14:paraId="400E8853" w14:textId="77777777" w:rsidR="00D56C95" w:rsidRDefault="00D56C95" w:rsidP="00D56C95">
      <w:pPr>
        <w:pStyle w:val="Default"/>
        <w:jc w:val="center"/>
        <w:rPr>
          <w:rFonts w:asciiTheme="minorHAnsi" w:hAnsiTheme="minorHAnsi" w:cstheme="minorBidi"/>
          <w:b/>
          <w:bCs/>
          <w:color w:val="auto"/>
          <w:kern w:val="2"/>
          <w:sz w:val="32"/>
          <w:szCs w:val="32"/>
        </w:rPr>
      </w:pPr>
    </w:p>
    <w:p w14:paraId="3120596C" w14:textId="77777777" w:rsidR="00D56C95" w:rsidRDefault="00D56C95" w:rsidP="00D56C95">
      <w:pPr>
        <w:pStyle w:val="Default"/>
        <w:jc w:val="center"/>
        <w:rPr>
          <w:rFonts w:asciiTheme="minorHAnsi" w:hAnsiTheme="minorHAnsi" w:cstheme="minorBidi"/>
          <w:b/>
          <w:bCs/>
          <w:color w:val="auto"/>
          <w:kern w:val="2"/>
          <w:sz w:val="32"/>
          <w:szCs w:val="32"/>
        </w:rPr>
      </w:pPr>
    </w:p>
    <w:p w14:paraId="373574FB" w14:textId="77777777" w:rsidR="00D56C95" w:rsidRDefault="00D56C95" w:rsidP="00D56C95">
      <w:pPr>
        <w:pStyle w:val="Default"/>
        <w:jc w:val="center"/>
        <w:rPr>
          <w:rFonts w:asciiTheme="minorHAnsi" w:hAnsiTheme="minorHAnsi" w:cstheme="minorBidi"/>
          <w:b/>
          <w:bCs/>
          <w:color w:val="auto"/>
          <w:kern w:val="2"/>
          <w:sz w:val="32"/>
          <w:szCs w:val="32"/>
        </w:rPr>
      </w:pPr>
    </w:p>
    <w:p w14:paraId="50681BFA" w14:textId="77777777" w:rsidR="00D56C95" w:rsidRDefault="00D56C95" w:rsidP="00D56C95">
      <w:pPr>
        <w:jc w:val="center"/>
      </w:pPr>
      <w:r>
        <w:t>Auftraggeber</w:t>
      </w:r>
    </w:p>
    <w:p w14:paraId="45061BB0" w14:textId="77777777" w:rsidR="00D56C95" w:rsidRDefault="00D56C95" w:rsidP="00D56C95">
      <w:pPr>
        <w:jc w:val="center"/>
      </w:pPr>
      <w:r>
        <w:t>Städtisches Krankenhaus Maria-Hilf Brilon gGmbH, Am Schönschede 1, 59929 Brilon</w:t>
      </w:r>
    </w:p>
    <w:p w14:paraId="55E28444" w14:textId="77777777" w:rsidR="00D56C95" w:rsidRDefault="00D56C95" w:rsidP="00D56C95">
      <w:pPr>
        <w:pStyle w:val="Default"/>
        <w:jc w:val="center"/>
        <w:rPr>
          <w:rFonts w:asciiTheme="minorHAnsi" w:hAnsiTheme="minorHAnsi" w:cstheme="minorBidi"/>
          <w:b/>
          <w:bCs/>
          <w:color w:val="auto"/>
          <w:kern w:val="2"/>
          <w:sz w:val="32"/>
          <w:szCs w:val="32"/>
        </w:rPr>
      </w:pPr>
    </w:p>
    <w:p w14:paraId="035E36C7" w14:textId="77777777" w:rsidR="00D56C95" w:rsidRPr="00D56C95" w:rsidRDefault="00D56C95" w:rsidP="00D56C95">
      <w:pPr>
        <w:pStyle w:val="Default"/>
        <w:jc w:val="center"/>
        <w:rPr>
          <w:rFonts w:asciiTheme="minorHAnsi" w:hAnsiTheme="minorHAnsi" w:cstheme="minorBidi"/>
          <w:b/>
          <w:bCs/>
          <w:color w:val="auto"/>
          <w:kern w:val="2"/>
          <w:sz w:val="32"/>
          <w:szCs w:val="32"/>
        </w:rPr>
      </w:pPr>
    </w:p>
    <w:p w14:paraId="422C46A4" w14:textId="77777777" w:rsidR="00D56C95" w:rsidRDefault="00D56C95" w:rsidP="0042099E">
      <w:pPr>
        <w:pStyle w:val="Default"/>
        <w:jc w:val="both"/>
        <w:rPr>
          <w:rFonts w:asciiTheme="minorHAnsi" w:hAnsiTheme="minorHAnsi" w:cstheme="minorHAnsi"/>
          <w:b/>
          <w:bCs/>
          <w:sz w:val="22"/>
          <w:szCs w:val="22"/>
        </w:rPr>
      </w:pPr>
    </w:p>
    <w:p w14:paraId="65C738DC" w14:textId="77777777" w:rsidR="00D56C95" w:rsidRDefault="00D56C95">
      <w:pPr>
        <w:rPr>
          <w:rFonts w:cstheme="minorHAnsi"/>
          <w:b/>
          <w:bCs/>
        </w:rPr>
      </w:pPr>
      <w:r>
        <w:rPr>
          <w:rFonts w:cstheme="minorHAnsi"/>
          <w:b/>
          <w:bCs/>
        </w:rPr>
        <w:br w:type="page"/>
      </w:r>
    </w:p>
    <w:p w14:paraId="27C17FA1" w14:textId="77777777" w:rsidR="00D56C95" w:rsidRDefault="00D56C95">
      <w:pPr>
        <w:rPr>
          <w:rFonts w:cstheme="minorHAnsi"/>
          <w:b/>
          <w:bCs/>
        </w:rPr>
      </w:pPr>
    </w:p>
    <w:p w14:paraId="43DE9905" w14:textId="67A0628B" w:rsidR="00D56C95" w:rsidRDefault="00D56C95">
      <w:pPr>
        <w:rPr>
          <w:rFonts w:cstheme="minorHAnsi"/>
          <w:b/>
          <w:bCs/>
        </w:rPr>
      </w:pPr>
      <w:r>
        <w:rPr>
          <w:rFonts w:cstheme="minorHAnsi"/>
          <w:b/>
          <w:bCs/>
        </w:rPr>
        <w:t>Inhaltsverzeichnis</w:t>
      </w:r>
    </w:p>
    <w:p w14:paraId="5ED77EB5" w14:textId="77777777" w:rsidR="00D56C95" w:rsidRDefault="00D56C95">
      <w:pPr>
        <w:rPr>
          <w:rFonts w:cstheme="minorHAnsi"/>
          <w:b/>
          <w:bCs/>
        </w:rPr>
      </w:pPr>
    </w:p>
    <w:sdt>
      <w:sdtPr>
        <w:rPr>
          <w:rFonts w:asciiTheme="minorHAnsi" w:eastAsiaTheme="minorHAnsi" w:hAnsiTheme="minorHAnsi" w:cstheme="minorBidi"/>
          <w:color w:val="auto"/>
          <w:kern w:val="2"/>
          <w:sz w:val="22"/>
          <w:szCs w:val="22"/>
          <w:lang w:eastAsia="en-US"/>
          <w14:ligatures w14:val="standardContextual"/>
        </w:rPr>
        <w:id w:val="-518308105"/>
        <w:docPartObj>
          <w:docPartGallery w:val="Table of Contents"/>
          <w:docPartUnique/>
        </w:docPartObj>
      </w:sdtPr>
      <w:sdtEndPr>
        <w:rPr>
          <w:b/>
          <w:bCs/>
        </w:rPr>
      </w:sdtEndPr>
      <w:sdtContent>
        <w:p w14:paraId="36CE28D8" w14:textId="0F4DA795" w:rsidR="00D56C95" w:rsidRDefault="00D56C95">
          <w:pPr>
            <w:pStyle w:val="Inhaltsverzeichnisberschrift"/>
          </w:pPr>
        </w:p>
        <w:p w14:paraId="06400549" w14:textId="72693C40" w:rsidR="00D56C95" w:rsidRPr="00D56C95" w:rsidRDefault="00D56C95">
          <w:pPr>
            <w:pStyle w:val="Verzeichnis1"/>
            <w:tabs>
              <w:tab w:val="right" w:leader="dot" w:pos="9062"/>
            </w:tabs>
            <w:rPr>
              <w:noProof/>
            </w:rPr>
          </w:pPr>
          <w:r>
            <w:fldChar w:fldCharType="begin"/>
          </w:r>
          <w:r>
            <w:instrText xml:space="preserve"> TOC \o "1-3" \h \z \u </w:instrText>
          </w:r>
          <w:r>
            <w:fldChar w:fldCharType="separate"/>
          </w:r>
          <w:hyperlink w:anchor="_Toc216699469" w:history="1">
            <w:r w:rsidRPr="00D56C95">
              <w:rPr>
                <w:rStyle w:val="Hyperlink"/>
                <w:rFonts w:cstheme="minorHAnsi"/>
                <w:noProof/>
              </w:rPr>
              <w:t>1. Allgemeine Verfahrenshinweise</w:t>
            </w:r>
            <w:r w:rsidRPr="00D56C95">
              <w:rPr>
                <w:noProof/>
                <w:webHidden/>
              </w:rPr>
              <w:tab/>
            </w:r>
            <w:r w:rsidRPr="00D56C95">
              <w:rPr>
                <w:noProof/>
                <w:webHidden/>
              </w:rPr>
              <w:fldChar w:fldCharType="begin"/>
            </w:r>
            <w:r w:rsidRPr="00D56C95">
              <w:rPr>
                <w:noProof/>
                <w:webHidden/>
              </w:rPr>
              <w:instrText xml:space="preserve"> PAGEREF _Toc216699469 \h </w:instrText>
            </w:r>
            <w:r w:rsidRPr="00D56C95">
              <w:rPr>
                <w:noProof/>
                <w:webHidden/>
              </w:rPr>
            </w:r>
            <w:r w:rsidRPr="00D56C95">
              <w:rPr>
                <w:noProof/>
                <w:webHidden/>
              </w:rPr>
              <w:fldChar w:fldCharType="separate"/>
            </w:r>
            <w:r w:rsidRPr="00D56C95">
              <w:rPr>
                <w:noProof/>
                <w:webHidden/>
              </w:rPr>
              <w:t>3</w:t>
            </w:r>
            <w:r w:rsidRPr="00D56C95">
              <w:rPr>
                <w:noProof/>
                <w:webHidden/>
              </w:rPr>
              <w:fldChar w:fldCharType="end"/>
            </w:r>
          </w:hyperlink>
        </w:p>
        <w:p w14:paraId="61178747" w14:textId="08C3DC62" w:rsidR="00D56C95" w:rsidRPr="00D56C95" w:rsidRDefault="00AE114C">
          <w:pPr>
            <w:pStyle w:val="Verzeichnis2"/>
            <w:tabs>
              <w:tab w:val="right" w:leader="dot" w:pos="9062"/>
            </w:tabs>
            <w:rPr>
              <w:noProof/>
            </w:rPr>
          </w:pPr>
          <w:hyperlink w:anchor="_Toc216699470" w:history="1">
            <w:r w:rsidR="00D56C95" w:rsidRPr="00D56C95">
              <w:rPr>
                <w:rStyle w:val="Hyperlink"/>
                <w:rFonts w:cstheme="minorHAnsi"/>
                <w:noProof/>
              </w:rPr>
              <w:t>1.1. Verfahrensart</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_Toc216699470 \h </w:instrText>
            </w:r>
            <w:r w:rsidR="00D56C95" w:rsidRPr="00D56C95">
              <w:rPr>
                <w:noProof/>
                <w:webHidden/>
              </w:rPr>
            </w:r>
            <w:r w:rsidR="00D56C95" w:rsidRPr="00D56C95">
              <w:rPr>
                <w:noProof/>
                <w:webHidden/>
              </w:rPr>
              <w:fldChar w:fldCharType="separate"/>
            </w:r>
            <w:r w:rsidR="00D56C95" w:rsidRPr="00D56C95">
              <w:rPr>
                <w:noProof/>
                <w:webHidden/>
              </w:rPr>
              <w:t>3</w:t>
            </w:r>
            <w:r w:rsidR="00D56C95" w:rsidRPr="00D56C95">
              <w:rPr>
                <w:noProof/>
                <w:webHidden/>
              </w:rPr>
              <w:fldChar w:fldCharType="end"/>
            </w:r>
          </w:hyperlink>
        </w:p>
        <w:p w14:paraId="5EAD8CC0" w14:textId="3B76A65E" w:rsidR="00D56C95" w:rsidRPr="00D56C95" w:rsidRDefault="00AE114C">
          <w:pPr>
            <w:pStyle w:val="Verzeichnis2"/>
            <w:tabs>
              <w:tab w:val="right" w:leader="dot" w:pos="9062"/>
            </w:tabs>
            <w:rPr>
              <w:noProof/>
            </w:rPr>
          </w:pPr>
          <w:hyperlink w:anchor="_Toc216699471" w:history="1">
            <w:r w:rsidR="00D56C95" w:rsidRPr="00D56C95">
              <w:rPr>
                <w:rStyle w:val="Hyperlink"/>
                <w:rFonts w:cstheme="minorHAnsi"/>
                <w:noProof/>
              </w:rPr>
              <w:t>1.2. Verwendung von Vordrucken und Angebotsabgabe</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_Toc216699471 \h </w:instrText>
            </w:r>
            <w:r w:rsidR="00D56C95" w:rsidRPr="00D56C95">
              <w:rPr>
                <w:noProof/>
                <w:webHidden/>
              </w:rPr>
            </w:r>
            <w:r w:rsidR="00D56C95" w:rsidRPr="00D56C95">
              <w:rPr>
                <w:noProof/>
                <w:webHidden/>
              </w:rPr>
              <w:fldChar w:fldCharType="separate"/>
            </w:r>
            <w:r w:rsidR="00D56C95" w:rsidRPr="00D56C95">
              <w:rPr>
                <w:noProof/>
                <w:webHidden/>
              </w:rPr>
              <w:t>3</w:t>
            </w:r>
            <w:r w:rsidR="00D56C95" w:rsidRPr="00D56C95">
              <w:rPr>
                <w:noProof/>
                <w:webHidden/>
              </w:rPr>
              <w:fldChar w:fldCharType="end"/>
            </w:r>
          </w:hyperlink>
        </w:p>
        <w:p w14:paraId="42FD9969" w14:textId="25708E5F" w:rsidR="00D56C95" w:rsidRPr="00D56C95" w:rsidRDefault="00AE114C">
          <w:pPr>
            <w:pStyle w:val="Verzeichnis2"/>
            <w:tabs>
              <w:tab w:val="right" w:leader="dot" w:pos="9062"/>
            </w:tabs>
            <w:rPr>
              <w:noProof/>
            </w:rPr>
          </w:pPr>
          <w:hyperlink w:anchor="_Toc216699472" w:history="1">
            <w:r w:rsidR="00D56C95" w:rsidRPr="00D56C95">
              <w:rPr>
                <w:rStyle w:val="Hyperlink"/>
                <w:rFonts w:cstheme="minorHAnsi"/>
                <w:noProof/>
              </w:rPr>
              <w:t>1.3. Termine</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_Toc216699472 \h </w:instrText>
            </w:r>
            <w:r w:rsidR="00D56C95" w:rsidRPr="00D56C95">
              <w:rPr>
                <w:noProof/>
                <w:webHidden/>
              </w:rPr>
            </w:r>
            <w:r w:rsidR="00D56C95" w:rsidRPr="00D56C95">
              <w:rPr>
                <w:noProof/>
                <w:webHidden/>
              </w:rPr>
              <w:fldChar w:fldCharType="separate"/>
            </w:r>
            <w:r w:rsidR="00D56C95" w:rsidRPr="00D56C95">
              <w:rPr>
                <w:noProof/>
                <w:webHidden/>
              </w:rPr>
              <w:t>3</w:t>
            </w:r>
            <w:r w:rsidR="00D56C95" w:rsidRPr="00D56C95">
              <w:rPr>
                <w:noProof/>
                <w:webHidden/>
              </w:rPr>
              <w:fldChar w:fldCharType="end"/>
            </w:r>
          </w:hyperlink>
        </w:p>
        <w:p w14:paraId="15F32E0F" w14:textId="707984C7" w:rsidR="00D56C95" w:rsidRPr="00D56C95" w:rsidRDefault="00AE114C">
          <w:pPr>
            <w:pStyle w:val="Verzeichnis2"/>
            <w:tabs>
              <w:tab w:val="right" w:leader="dot" w:pos="9062"/>
            </w:tabs>
            <w:rPr>
              <w:noProof/>
            </w:rPr>
          </w:pPr>
          <w:hyperlink w:anchor="_Toc216699473" w:history="1">
            <w:r w:rsidR="00D56C95" w:rsidRPr="00D56C95">
              <w:rPr>
                <w:rStyle w:val="Hyperlink"/>
                <w:rFonts w:cstheme="minorHAnsi"/>
                <w:noProof/>
              </w:rPr>
              <w:t>1.4. Losaufteilung</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_Toc216699473 \h </w:instrText>
            </w:r>
            <w:r w:rsidR="00D56C95" w:rsidRPr="00D56C95">
              <w:rPr>
                <w:noProof/>
                <w:webHidden/>
              </w:rPr>
            </w:r>
            <w:r w:rsidR="00D56C95" w:rsidRPr="00D56C95">
              <w:rPr>
                <w:noProof/>
                <w:webHidden/>
              </w:rPr>
              <w:fldChar w:fldCharType="separate"/>
            </w:r>
            <w:r w:rsidR="00D56C95" w:rsidRPr="00D56C95">
              <w:rPr>
                <w:noProof/>
                <w:webHidden/>
              </w:rPr>
              <w:t>3</w:t>
            </w:r>
            <w:r w:rsidR="00D56C95" w:rsidRPr="00D56C95">
              <w:rPr>
                <w:noProof/>
                <w:webHidden/>
              </w:rPr>
              <w:fldChar w:fldCharType="end"/>
            </w:r>
          </w:hyperlink>
        </w:p>
        <w:p w14:paraId="2D3AB1EB" w14:textId="00159CCC" w:rsidR="00D56C95" w:rsidRPr="00D56C95" w:rsidRDefault="00AE114C">
          <w:pPr>
            <w:pStyle w:val="Verzeichnis2"/>
            <w:tabs>
              <w:tab w:val="right" w:leader="dot" w:pos="9062"/>
            </w:tabs>
            <w:rPr>
              <w:noProof/>
            </w:rPr>
          </w:pPr>
          <w:hyperlink w:anchor="_Toc216699474" w:history="1">
            <w:r w:rsidR="00D56C95" w:rsidRPr="00D56C95">
              <w:rPr>
                <w:rStyle w:val="Hyperlink"/>
                <w:rFonts w:cstheme="minorHAnsi"/>
                <w:noProof/>
              </w:rPr>
              <w:t>1.5. Nebenangebote</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_Toc216699474 \h </w:instrText>
            </w:r>
            <w:r w:rsidR="00D56C95" w:rsidRPr="00D56C95">
              <w:rPr>
                <w:noProof/>
                <w:webHidden/>
              </w:rPr>
            </w:r>
            <w:r w:rsidR="00D56C95" w:rsidRPr="00D56C95">
              <w:rPr>
                <w:noProof/>
                <w:webHidden/>
              </w:rPr>
              <w:fldChar w:fldCharType="separate"/>
            </w:r>
            <w:r w:rsidR="00D56C95" w:rsidRPr="00D56C95">
              <w:rPr>
                <w:noProof/>
                <w:webHidden/>
              </w:rPr>
              <w:t>3</w:t>
            </w:r>
            <w:r w:rsidR="00D56C95" w:rsidRPr="00D56C95">
              <w:rPr>
                <w:noProof/>
                <w:webHidden/>
              </w:rPr>
              <w:fldChar w:fldCharType="end"/>
            </w:r>
          </w:hyperlink>
        </w:p>
        <w:p w14:paraId="3FC84E40" w14:textId="5EB67384" w:rsidR="00D56C95" w:rsidRPr="00D56C95" w:rsidRDefault="00AE114C">
          <w:pPr>
            <w:pStyle w:val="Verzeichnis2"/>
            <w:tabs>
              <w:tab w:val="right" w:leader="dot" w:pos="9062"/>
            </w:tabs>
            <w:rPr>
              <w:noProof/>
            </w:rPr>
          </w:pPr>
          <w:hyperlink w:anchor="_Toc216699475" w:history="1">
            <w:r w:rsidR="00D56C95" w:rsidRPr="00D56C95">
              <w:rPr>
                <w:rStyle w:val="Hyperlink"/>
                <w:rFonts w:cstheme="minorHAnsi"/>
                <w:noProof/>
              </w:rPr>
              <w:t>1.6. Angebotskosten</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_Toc216699475 \h </w:instrText>
            </w:r>
            <w:r w:rsidR="00D56C95" w:rsidRPr="00D56C95">
              <w:rPr>
                <w:noProof/>
                <w:webHidden/>
              </w:rPr>
            </w:r>
            <w:r w:rsidR="00D56C95" w:rsidRPr="00D56C95">
              <w:rPr>
                <w:noProof/>
                <w:webHidden/>
              </w:rPr>
              <w:fldChar w:fldCharType="separate"/>
            </w:r>
            <w:r w:rsidR="00D56C95" w:rsidRPr="00D56C95">
              <w:rPr>
                <w:noProof/>
                <w:webHidden/>
              </w:rPr>
              <w:t>3</w:t>
            </w:r>
            <w:r w:rsidR="00D56C95" w:rsidRPr="00D56C95">
              <w:rPr>
                <w:noProof/>
                <w:webHidden/>
              </w:rPr>
              <w:fldChar w:fldCharType="end"/>
            </w:r>
          </w:hyperlink>
        </w:p>
        <w:p w14:paraId="026ECAD7" w14:textId="03D1E41D" w:rsidR="00D56C95" w:rsidRPr="00D56C95" w:rsidRDefault="00AE114C">
          <w:pPr>
            <w:pStyle w:val="Verzeichnis2"/>
            <w:tabs>
              <w:tab w:val="right" w:leader="dot" w:pos="9062"/>
            </w:tabs>
            <w:rPr>
              <w:noProof/>
            </w:rPr>
          </w:pPr>
          <w:hyperlink w:anchor="_Toc216699476" w:history="1">
            <w:r w:rsidR="00D56C95" w:rsidRPr="00D56C95">
              <w:rPr>
                <w:rStyle w:val="Hyperlink"/>
                <w:rFonts w:cstheme="minorHAnsi"/>
                <w:noProof/>
              </w:rPr>
              <w:t>1.7. Verfahrenssprache</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_Toc216699476 \h </w:instrText>
            </w:r>
            <w:r w:rsidR="00D56C95" w:rsidRPr="00D56C95">
              <w:rPr>
                <w:noProof/>
                <w:webHidden/>
              </w:rPr>
            </w:r>
            <w:r w:rsidR="00D56C95" w:rsidRPr="00D56C95">
              <w:rPr>
                <w:noProof/>
                <w:webHidden/>
              </w:rPr>
              <w:fldChar w:fldCharType="separate"/>
            </w:r>
            <w:r w:rsidR="00D56C95" w:rsidRPr="00D56C95">
              <w:rPr>
                <w:noProof/>
                <w:webHidden/>
              </w:rPr>
              <w:t>4</w:t>
            </w:r>
            <w:r w:rsidR="00D56C95" w:rsidRPr="00D56C95">
              <w:rPr>
                <w:noProof/>
                <w:webHidden/>
              </w:rPr>
              <w:fldChar w:fldCharType="end"/>
            </w:r>
          </w:hyperlink>
        </w:p>
        <w:p w14:paraId="6F68488F" w14:textId="095CB566" w:rsidR="00D56C95" w:rsidRPr="00D56C95" w:rsidRDefault="00AE114C">
          <w:pPr>
            <w:pStyle w:val="Verzeichnis2"/>
            <w:tabs>
              <w:tab w:val="right" w:leader="dot" w:pos="9062"/>
            </w:tabs>
            <w:rPr>
              <w:noProof/>
            </w:rPr>
          </w:pPr>
          <w:hyperlink w:anchor="_Toc216699477" w:history="1">
            <w:r w:rsidR="00D56C95" w:rsidRPr="00D56C95">
              <w:rPr>
                <w:rStyle w:val="Hyperlink"/>
                <w:rFonts w:cstheme="minorHAnsi"/>
                <w:noProof/>
              </w:rPr>
              <w:t>1.8. Datenschutz</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_Toc216699477 \h </w:instrText>
            </w:r>
            <w:r w:rsidR="00D56C95" w:rsidRPr="00D56C95">
              <w:rPr>
                <w:noProof/>
                <w:webHidden/>
              </w:rPr>
            </w:r>
            <w:r w:rsidR="00D56C95" w:rsidRPr="00D56C95">
              <w:rPr>
                <w:noProof/>
                <w:webHidden/>
              </w:rPr>
              <w:fldChar w:fldCharType="separate"/>
            </w:r>
            <w:r w:rsidR="00D56C95" w:rsidRPr="00D56C95">
              <w:rPr>
                <w:noProof/>
                <w:webHidden/>
              </w:rPr>
              <w:t>4</w:t>
            </w:r>
            <w:r w:rsidR="00D56C95" w:rsidRPr="00D56C95">
              <w:rPr>
                <w:noProof/>
                <w:webHidden/>
              </w:rPr>
              <w:fldChar w:fldCharType="end"/>
            </w:r>
          </w:hyperlink>
        </w:p>
        <w:p w14:paraId="0EB48779" w14:textId="54088378" w:rsidR="00D56C95" w:rsidRPr="00D56C95" w:rsidRDefault="00AE114C">
          <w:pPr>
            <w:pStyle w:val="Verzeichnis2"/>
            <w:tabs>
              <w:tab w:val="right" w:leader="dot" w:pos="9062"/>
            </w:tabs>
            <w:rPr>
              <w:noProof/>
            </w:rPr>
          </w:pPr>
          <w:hyperlink w:anchor="_Toc216699478" w:history="1">
            <w:r w:rsidR="00D56C95" w:rsidRPr="00D56C95">
              <w:rPr>
                <w:rStyle w:val="Hyperlink"/>
                <w:rFonts w:cstheme="minorHAnsi"/>
                <w:noProof/>
              </w:rPr>
              <w:t>1.9. Akteneinsicht und Geheimnisschutz</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_Toc216699478 \h </w:instrText>
            </w:r>
            <w:r w:rsidR="00D56C95" w:rsidRPr="00D56C95">
              <w:rPr>
                <w:noProof/>
                <w:webHidden/>
              </w:rPr>
            </w:r>
            <w:r w:rsidR="00D56C95" w:rsidRPr="00D56C95">
              <w:rPr>
                <w:noProof/>
                <w:webHidden/>
              </w:rPr>
              <w:fldChar w:fldCharType="separate"/>
            </w:r>
            <w:r w:rsidR="00D56C95" w:rsidRPr="00D56C95">
              <w:rPr>
                <w:noProof/>
                <w:webHidden/>
              </w:rPr>
              <w:t>4</w:t>
            </w:r>
            <w:r w:rsidR="00D56C95" w:rsidRPr="00D56C95">
              <w:rPr>
                <w:noProof/>
                <w:webHidden/>
              </w:rPr>
              <w:fldChar w:fldCharType="end"/>
            </w:r>
          </w:hyperlink>
        </w:p>
        <w:p w14:paraId="3EBDD831" w14:textId="261AA9F2" w:rsidR="00D56C95" w:rsidRPr="00D56C95" w:rsidRDefault="00AE114C">
          <w:pPr>
            <w:pStyle w:val="Verzeichnis2"/>
            <w:tabs>
              <w:tab w:val="right" w:leader="dot" w:pos="9062"/>
            </w:tabs>
            <w:rPr>
              <w:noProof/>
            </w:rPr>
          </w:pPr>
          <w:hyperlink w:anchor="_Toc216699479" w:history="1">
            <w:r w:rsidR="00D56C95" w:rsidRPr="00D56C95">
              <w:rPr>
                <w:rStyle w:val="Hyperlink"/>
                <w:rFonts w:cstheme="minorHAnsi"/>
                <w:noProof/>
              </w:rPr>
              <w:t>1.10. Vorzeitiges Vertragsende/Beauftragung nachrangiger Bieter</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_Toc216699479 \h </w:instrText>
            </w:r>
            <w:r w:rsidR="00D56C95" w:rsidRPr="00D56C95">
              <w:rPr>
                <w:noProof/>
                <w:webHidden/>
              </w:rPr>
            </w:r>
            <w:r w:rsidR="00D56C95" w:rsidRPr="00D56C95">
              <w:rPr>
                <w:noProof/>
                <w:webHidden/>
              </w:rPr>
              <w:fldChar w:fldCharType="separate"/>
            </w:r>
            <w:r w:rsidR="00D56C95" w:rsidRPr="00D56C95">
              <w:rPr>
                <w:noProof/>
                <w:webHidden/>
              </w:rPr>
              <w:t>4</w:t>
            </w:r>
            <w:r w:rsidR="00D56C95" w:rsidRPr="00D56C95">
              <w:rPr>
                <w:noProof/>
                <w:webHidden/>
              </w:rPr>
              <w:fldChar w:fldCharType="end"/>
            </w:r>
          </w:hyperlink>
        </w:p>
        <w:p w14:paraId="141BA23A" w14:textId="469D60E1" w:rsidR="00D56C95" w:rsidRPr="00D56C95" w:rsidRDefault="00AE114C">
          <w:pPr>
            <w:pStyle w:val="Verzeichnis1"/>
            <w:tabs>
              <w:tab w:val="right" w:leader="dot" w:pos="9062"/>
            </w:tabs>
            <w:rPr>
              <w:noProof/>
            </w:rPr>
          </w:pPr>
          <w:hyperlink w:anchor="_Toc216699480" w:history="1">
            <w:r w:rsidR="00D56C95" w:rsidRPr="00D56C95">
              <w:rPr>
                <w:rStyle w:val="Hyperlink"/>
                <w:rFonts w:cstheme="minorHAnsi"/>
                <w:noProof/>
              </w:rPr>
              <w:t>2. Verfahrensablauf</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_Toc216699480 \h </w:instrText>
            </w:r>
            <w:r w:rsidR="00D56C95" w:rsidRPr="00D56C95">
              <w:rPr>
                <w:noProof/>
                <w:webHidden/>
              </w:rPr>
            </w:r>
            <w:r w:rsidR="00D56C95" w:rsidRPr="00D56C95">
              <w:rPr>
                <w:noProof/>
                <w:webHidden/>
              </w:rPr>
              <w:fldChar w:fldCharType="separate"/>
            </w:r>
            <w:r w:rsidR="00D56C95" w:rsidRPr="00D56C95">
              <w:rPr>
                <w:noProof/>
                <w:webHidden/>
              </w:rPr>
              <w:t>4</w:t>
            </w:r>
            <w:r w:rsidR="00D56C95" w:rsidRPr="00D56C95">
              <w:rPr>
                <w:noProof/>
                <w:webHidden/>
              </w:rPr>
              <w:fldChar w:fldCharType="end"/>
            </w:r>
          </w:hyperlink>
        </w:p>
        <w:p w14:paraId="032B370F" w14:textId="6C926474" w:rsidR="00D56C95" w:rsidRPr="00D56C95" w:rsidRDefault="00AE114C">
          <w:pPr>
            <w:pStyle w:val="Verzeichnis2"/>
            <w:tabs>
              <w:tab w:val="right" w:leader="dot" w:pos="9062"/>
            </w:tabs>
            <w:rPr>
              <w:noProof/>
            </w:rPr>
          </w:pPr>
          <w:hyperlink w:anchor="_Toc216699481" w:history="1">
            <w:r w:rsidR="00D56C95" w:rsidRPr="00D56C95">
              <w:rPr>
                <w:rStyle w:val="Hyperlink"/>
                <w:rFonts w:cstheme="minorHAnsi"/>
                <w:noProof/>
              </w:rPr>
              <w:t>2.1. Teilnahmewettbewerb</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_Toc216699481 \h </w:instrText>
            </w:r>
            <w:r w:rsidR="00D56C95" w:rsidRPr="00D56C95">
              <w:rPr>
                <w:noProof/>
                <w:webHidden/>
              </w:rPr>
            </w:r>
            <w:r w:rsidR="00D56C95" w:rsidRPr="00D56C95">
              <w:rPr>
                <w:noProof/>
                <w:webHidden/>
              </w:rPr>
              <w:fldChar w:fldCharType="separate"/>
            </w:r>
            <w:r w:rsidR="00D56C95" w:rsidRPr="00D56C95">
              <w:rPr>
                <w:noProof/>
                <w:webHidden/>
              </w:rPr>
              <w:t>4</w:t>
            </w:r>
            <w:r w:rsidR="00D56C95" w:rsidRPr="00D56C95">
              <w:rPr>
                <w:noProof/>
                <w:webHidden/>
              </w:rPr>
              <w:fldChar w:fldCharType="end"/>
            </w:r>
          </w:hyperlink>
        </w:p>
        <w:p w14:paraId="2BEBDF77" w14:textId="477ECAC9" w:rsidR="00D56C95" w:rsidRPr="00D56C95" w:rsidRDefault="00AE114C">
          <w:pPr>
            <w:pStyle w:val="Verzeichnis2"/>
            <w:tabs>
              <w:tab w:val="right" w:leader="dot" w:pos="9062"/>
            </w:tabs>
            <w:rPr>
              <w:noProof/>
            </w:rPr>
          </w:pPr>
          <w:hyperlink w:anchor="_Toc216699482" w:history="1">
            <w:r w:rsidR="00D56C95" w:rsidRPr="00D56C95">
              <w:rPr>
                <w:rStyle w:val="Hyperlink"/>
                <w:rFonts w:cstheme="minorHAnsi"/>
                <w:noProof/>
              </w:rPr>
              <w:t>2.2. Verhandlungsverfahren</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_Toc216699482 \h </w:instrText>
            </w:r>
            <w:r w:rsidR="00D56C95" w:rsidRPr="00D56C95">
              <w:rPr>
                <w:noProof/>
                <w:webHidden/>
              </w:rPr>
            </w:r>
            <w:r w:rsidR="00D56C95" w:rsidRPr="00D56C95">
              <w:rPr>
                <w:noProof/>
                <w:webHidden/>
              </w:rPr>
              <w:fldChar w:fldCharType="separate"/>
            </w:r>
            <w:r w:rsidR="00D56C95" w:rsidRPr="00D56C95">
              <w:rPr>
                <w:noProof/>
                <w:webHidden/>
              </w:rPr>
              <w:t>4</w:t>
            </w:r>
            <w:r w:rsidR="00D56C95" w:rsidRPr="00D56C95">
              <w:rPr>
                <w:noProof/>
                <w:webHidden/>
              </w:rPr>
              <w:fldChar w:fldCharType="end"/>
            </w:r>
          </w:hyperlink>
        </w:p>
        <w:p w14:paraId="12E8A7BC" w14:textId="456410B6" w:rsidR="00D56C95" w:rsidRPr="00D56C95" w:rsidRDefault="00AE114C">
          <w:pPr>
            <w:pStyle w:val="Verzeichnis3"/>
            <w:tabs>
              <w:tab w:val="right" w:leader="dot" w:pos="9062"/>
            </w:tabs>
            <w:rPr>
              <w:noProof/>
            </w:rPr>
          </w:pPr>
          <w:hyperlink w:anchor="_Toc216699483" w:history="1">
            <w:r w:rsidR="00D56C95" w:rsidRPr="00D56C95">
              <w:rPr>
                <w:rStyle w:val="Hyperlink"/>
                <w:rFonts w:cstheme="minorHAnsi"/>
                <w:noProof/>
              </w:rPr>
              <w:t>2.2.1. Aufforderung zur Angebotsabgabe</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_Toc216699483 \h </w:instrText>
            </w:r>
            <w:r w:rsidR="00D56C95" w:rsidRPr="00D56C95">
              <w:rPr>
                <w:noProof/>
                <w:webHidden/>
              </w:rPr>
            </w:r>
            <w:r w:rsidR="00D56C95" w:rsidRPr="00D56C95">
              <w:rPr>
                <w:noProof/>
                <w:webHidden/>
              </w:rPr>
              <w:fldChar w:fldCharType="separate"/>
            </w:r>
            <w:r w:rsidR="00D56C95" w:rsidRPr="00D56C95">
              <w:rPr>
                <w:noProof/>
                <w:webHidden/>
              </w:rPr>
              <w:t>4</w:t>
            </w:r>
            <w:r w:rsidR="00D56C95" w:rsidRPr="00D56C95">
              <w:rPr>
                <w:noProof/>
                <w:webHidden/>
              </w:rPr>
              <w:fldChar w:fldCharType="end"/>
            </w:r>
          </w:hyperlink>
        </w:p>
        <w:p w14:paraId="02779711" w14:textId="1833EDAA" w:rsidR="00D56C95" w:rsidRPr="00D56C95" w:rsidRDefault="00AE114C">
          <w:pPr>
            <w:pStyle w:val="Verzeichnis3"/>
            <w:tabs>
              <w:tab w:val="right" w:leader="dot" w:pos="9062"/>
            </w:tabs>
            <w:rPr>
              <w:noProof/>
            </w:rPr>
          </w:pPr>
          <w:hyperlink w:anchor="_Toc216699484" w:history="1">
            <w:r w:rsidR="00D56C95" w:rsidRPr="00D56C95">
              <w:rPr>
                <w:rStyle w:val="Hyperlink"/>
                <w:rFonts w:cstheme="minorHAnsi"/>
                <w:noProof/>
              </w:rPr>
              <w:t>2.2.2. Angebotsabgabe</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_Toc216699484 \h </w:instrText>
            </w:r>
            <w:r w:rsidR="00D56C95" w:rsidRPr="00D56C95">
              <w:rPr>
                <w:noProof/>
                <w:webHidden/>
              </w:rPr>
            </w:r>
            <w:r w:rsidR="00D56C95" w:rsidRPr="00D56C95">
              <w:rPr>
                <w:noProof/>
                <w:webHidden/>
              </w:rPr>
              <w:fldChar w:fldCharType="separate"/>
            </w:r>
            <w:r w:rsidR="00D56C95" w:rsidRPr="00D56C95">
              <w:rPr>
                <w:noProof/>
                <w:webHidden/>
              </w:rPr>
              <w:t>4</w:t>
            </w:r>
            <w:r w:rsidR="00D56C95" w:rsidRPr="00D56C95">
              <w:rPr>
                <w:noProof/>
                <w:webHidden/>
              </w:rPr>
              <w:fldChar w:fldCharType="end"/>
            </w:r>
          </w:hyperlink>
        </w:p>
        <w:p w14:paraId="40EB0A64" w14:textId="36A45B0D" w:rsidR="00D56C95" w:rsidRPr="00D56C95" w:rsidRDefault="00AE114C">
          <w:pPr>
            <w:pStyle w:val="Verzeichnis3"/>
            <w:tabs>
              <w:tab w:val="right" w:leader="dot" w:pos="9062"/>
            </w:tabs>
            <w:rPr>
              <w:noProof/>
            </w:rPr>
          </w:pPr>
          <w:hyperlink w:anchor="_Toc216699485" w:history="1">
            <w:r w:rsidR="00D56C95" w:rsidRPr="00D56C95">
              <w:rPr>
                <w:rStyle w:val="Hyperlink"/>
                <w:rFonts w:cstheme="minorHAnsi"/>
                <w:noProof/>
              </w:rPr>
              <w:t>2.2.3. Initiales Angebot</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_Toc216699485 \h </w:instrText>
            </w:r>
            <w:r w:rsidR="00D56C95" w:rsidRPr="00D56C95">
              <w:rPr>
                <w:noProof/>
                <w:webHidden/>
              </w:rPr>
            </w:r>
            <w:r w:rsidR="00D56C95" w:rsidRPr="00D56C95">
              <w:rPr>
                <w:noProof/>
                <w:webHidden/>
              </w:rPr>
              <w:fldChar w:fldCharType="separate"/>
            </w:r>
            <w:r w:rsidR="00D56C95" w:rsidRPr="00D56C95">
              <w:rPr>
                <w:noProof/>
                <w:webHidden/>
              </w:rPr>
              <w:t>4</w:t>
            </w:r>
            <w:r w:rsidR="00D56C95" w:rsidRPr="00D56C95">
              <w:rPr>
                <w:noProof/>
                <w:webHidden/>
              </w:rPr>
              <w:fldChar w:fldCharType="end"/>
            </w:r>
          </w:hyperlink>
        </w:p>
        <w:p w14:paraId="13FA8669" w14:textId="7A482D31" w:rsidR="00D56C95" w:rsidRPr="00D56C95" w:rsidRDefault="00AE114C">
          <w:pPr>
            <w:pStyle w:val="Verzeichnis3"/>
            <w:tabs>
              <w:tab w:val="right" w:leader="dot" w:pos="9062"/>
            </w:tabs>
            <w:rPr>
              <w:noProof/>
            </w:rPr>
          </w:pPr>
          <w:hyperlink w:anchor="_Toc216699486" w:history="1">
            <w:r w:rsidR="00D56C95" w:rsidRPr="00D56C95">
              <w:rPr>
                <w:rStyle w:val="Hyperlink"/>
                <w:rFonts w:cstheme="minorHAnsi"/>
                <w:noProof/>
              </w:rPr>
              <w:t>2.2.4. Eröffnungstermin</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_Toc216699486 \h </w:instrText>
            </w:r>
            <w:r w:rsidR="00D56C95" w:rsidRPr="00D56C95">
              <w:rPr>
                <w:noProof/>
                <w:webHidden/>
              </w:rPr>
            </w:r>
            <w:r w:rsidR="00D56C95" w:rsidRPr="00D56C95">
              <w:rPr>
                <w:noProof/>
                <w:webHidden/>
              </w:rPr>
              <w:fldChar w:fldCharType="separate"/>
            </w:r>
            <w:r w:rsidR="00D56C95" w:rsidRPr="00D56C95">
              <w:rPr>
                <w:noProof/>
                <w:webHidden/>
              </w:rPr>
              <w:t>5</w:t>
            </w:r>
            <w:r w:rsidR="00D56C95" w:rsidRPr="00D56C95">
              <w:rPr>
                <w:noProof/>
                <w:webHidden/>
              </w:rPr>
              <w:fldChar w:fldCharType="end"/>
            </w:r>
          </w:hyperlink>
        </w:p>
        <w:p w14:paraId="0D0319BA" w14:textId="4E7333D0" w:rsidR="00D56C95" w:rsidRPr="00D56C95" w:rsidRDefault="00AE114C">
          <w:pPr>
            <w:pStyle w:val="Verzeichnis3"/>
            <w:tabs>
              <w:tab w:val="right" w:leader="dot" w:pos="9062"/>
            </w:tabs>
            <w:rPr>
              <w:noProof/>
            </w:rPr>
          </w:pPr>
          <w:hyperlink w:anchor="_Toc216699487" w:history="1">
            <w:r w:rsidR="00D56C95" w:rsidRPr="00D56C95">
              <w:rPr>
                <w:rStyle w:val="Hyperlink"/>
                <w:rFonts w:cstheme="minorHAnsi"/>
                <w:noProof/>
              </w:rPr>
              <w:t>2.2.5. Verhandlungsrunden</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_Toc216699487 \h </w:instrText>
            </w:r>
            <w:r w:rsidR="00D56C95" w:rsidRPr="00D56C95">
              <w:rPr>
                <w:noProof/>
                <w:webHidden/>
              </w:rPr>
            </w:r>
            <w:r w:rsidR="00D56C95" w:rsidRPr="00D56C95">
              <w:rPr>
                <w:noProof/>
                <w:webHidden/>
              </w:rPr>
              <w:fldChar w:fldCharType="separate"/>
            </w:r>
            <w:r w:rsidR="00D56C95" w:rsidRPr="00D56C95">
              <w:rPr>
                <w:noProof/>
                <w:webHidden/>
              </w:rPr>
              <w:t>5</w:t>
            </w:r>
            <w:r w:rsidR="00D56C95" w:rsidRPr="00D56C95">
              <w:rPr>
                <w:noProof/>
                <w:webHidden/>
              </w:rPr>
              <w:fldChar w:fldCharType="end"/>
            </w:r>
          </w:hyperlink>
        </w:p>
        <w:p w14:paraId="4AFEB528" w14:textId="0C52491F" w:rsidR="00D56C95" w:rsidRPr="00D56C95" w:rsidRDefault="00AE114C">
          <w:pPr>
            <w:pStyle w:val="Verzeichnis3"/>
            <w:tabs>
              <w:tab w:val="right" w:leader="dot" w:pos="9062"/>
            </w:tabs>
            <w:rPr>
              <w:noProof/>
            </w:rPr>
          </w:pPr>
          <w:hyperlink w:anchor="_Toc216699488" w:history="1">
            <w:r w:rsidR="00D56C95" w:rsidRPr="00D56C95">
              <w:rPr>
                <w:rStyle w:val="Hyperlink"/>
                <w:rFonts w:cstheme="minorHAnsi"/>
                <w:noProof/>
              </w:rPr>
              <w:t>2.2.6. Endangebot</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_Toc216699488 \h </w:instrText>
            </w:r>
            <w:r w:rsidR="00D56C95" w:rsidRPr="00D56C95">
              <w:rPr>
                <w:noProof/>
                <w:webHidden/>
              </w:rPr>
            </w:r>
            <w:r w:rsidR="00D56C95" w:rsidRPr="00D56C95">
              <w:rPr>
                <w:noProof/>
                <w:webHidden/>
              </w:rPr>
              <w:fldChar w:fldCharType="separate"/>
            </w:r>
            <w:r w:rsidR="00D56C95" w:rsidRPr="00D56C95">
              <w:rPr>
                <w:noProof/>
                <w:webHidden/>
              </w:rPr>
              <w:t>5</w:t>
            </w:r>
            <w:r w:rsidR="00D56C95" w:rsidRPr="00D56C95">
              <w:rPr>
                <w:noProof/>
                <w:webHidden/>
              </w:rPr>
              <w:fldChar w:fldCharType="end"/>
            </w:r>
          </w:hyperlink>
        </w:p>
        <w:p w14:paraId="2878AF67" w14:textId="1DCC201B" w:rsidR="00D56C95" w:rsidRPr="00D56C95" w:rsidRDefault="00AE114C">
          <w:pPr>
            <w:pStyle w:val="Verzeichnis3"/>
            <w:tabs>
              <w:tab w:val="right" w:leader="dot" w:pos="9062"/>
            </w:tabs>
            <w:rPr>
              <w:noProof/>
            </w:rPr>
          </w:pPr>
          <w:hyperlink w:anchor="_Toc216699489" w:history="1">
            <w:r w:rsidR="00D56C95" w:rsidRPr="00D56C95">
              <w:rPr>
                <w:rStyle w:val="Hyperlink"/>
                <w:rFonts w:cstheme="minorHAnsi"/>
                <w:noProof/>
              </w:rPr>
              <w:t>2.2.7. Information der unterlegenen Bewerber/Bieter</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_Toc216699489 \h </w:instrText>
            </w:r>
            <w:r w:rsidR="00D56C95" w:rsidRPr="00D56C95">
              <w:rPr>
                <w:noProof/>
                <w:webHidden/>
              </w:rPr>
            </w:r>
            <w:r w:rsidR="00D56C95" w:rsidRPr="00D56C95">
              <w:rPr>
                <w:noProof/>
                <w:webHidden/>
              </w:rPr>
              <w:fldChar w:fldCharType="separate"/>
            </w:r>
            <w:r w:rsidR="00D56C95" w:rsidRPr="00D56C95">
              <w:rPr>
                <w:noProof/>
                <w:webHidden/>
              </w:rPr>
              <w:t>5</w:t>
            </w:r>
            <w:r w:rsidR="00D56C95" w:rsidRPr="00D56C95">
              <w:rPr>
                <w:noProof/>
                <w:webHidden/>
              </w:rPr>
              <w:fldChar w:fldCharType="end"/>
            </w:r>
          </w:hyperlink>
        </w:p>
        <w:p w14:paraId="38EDBD2A" w14:textId="5A1C114A" w:rsidR="00D56C95" w:rsidRPr="00D56C95" w:rsidRDefault="00AE114C">
          <w:pPr>
            <w:pStyle w:val="Verzeichnis3"/>
            <w:tabs>
              <w:tab w:val="right" w:leader="dot" w:pos="9062"/>
            </w:tabs>
            <w:rPr>
              <w:noProof/>
            </w:rPr>
          </w:pPr>
          <w:hyperlink w:anchor="_Toc216699490" w:history="1">
            <w:r w:rsidR="00D56C95" w:rsidRPr="00D56C95">
              <w:rPr>
                <w:rStyle w:val="Hyperlink"/>
                <w:rFonts w:cstheme="minorHAnsi"/>
                <w:noProof/>
              </w:rPr>
              <w:t>2.2.8. Zuschlagserteilung</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_Toc216699490 \h </w:instrText>
            </w:r>
            <w:r w:rsidR="00D56C95" w:rsidRPr="00D56C95">
              <w:rPr>
                <w:noProof/>
                <w:webHidden/>
              </w:rPr>
            </w:r>
            <w:r w:rsidR="00D56C95" w:rsidRPr="00D56C95">
              <w:rPr>
                <w:noProof/>
                <w:webHidden/>
              </w:rPr>
              <w:fldChar w:fldCharType="separate"/>
            </w:r>
            <w:r w:rsidR="00D56C95" w:rsidRPr="00D56C95">
              <w:rPr>
                <w:noProof/>
                <w:webHidden/>
              </w:rPr>
              <w:t>5</w:t>
            </w:r>
            <w:r w:rsidR="00D56C95" w:rsidRPr="00D56C95">
              <w:rPr>
                <w:noProof/>
                <w:webHidden/>
              </w:rPr>
              <w:fldChar w:fldCharType="end"/>
            </w:r>
          </w:hyperlink>
        </w:p>
        <w:p w14:paraId="137EB752" w14:textId="07069E8E" w:rsidR="00D56C95" w:rsidRPr="00D56C95" w:rsidRDefault="00AE114C">
          <w:pPr>
            <w:pStyle w:val="Verzeichnis1"/>
            <w:tabs>
              <w:tab w:val="right" w:leader="dot" w:pos="9062"/>
            </w:tabs>
            <w:rPr>
              <w:noProof/>
            </w:rPr>
          </w:pPr>
          <w:hyperlink w:anchor="_Toc216699491" w:history="1">
            <w:r w:rsidR="00D56C95" w:rsidRPr="00D56C95">
              <w:rPr>
                <w:rStyle w:val="Hyperlink"/>
                <w:rFonts w:cstheme="minorHAnsi"/>
                <w:noProof/>
              </w:rPr>
              <w:t>3. Unklarheiten in den Vergabeunterlagen, Rügen und Nachprüfungsanträge</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_Toc216699491 \h </w:instrText>
            </w:r>
            <w:r w:rsidR="00D56C95" w:rsidRPr="00D56C95">
              <w:rPr>
                <w:noProof/>
                <w:webHidden/>
              </w:rPr>
            </w:r>
            <w:r w:rsidR="00D56C95" w:rsidRPr="00D56C95">
              <w:rPr>
                <w:noProof/>
                <w:webHidden/>
              </w:rPr>
              <w:fldChar w:fldCharType="separate"/>
            </w:r>
            <w:r w:rsidR="00D56C95" w:rsidRPr="00D56C95">
              <w:rPr>
                <w:noProof/>
                <w:webHidden/>
              </w:rPr>
              <w:t>5</w:t>
            </w:r>
            <w:r w:rsidR="00D56C95" w:rsidRPr="00D56C95">
              <w:rPr>
                <w:noProof/>
                <w:webHidden/>
              </w:rPr>
              <w:fldChar w:fldCharType="end"/>
            </w:r>
          </w:hyperlink>
        </w:p>
        <w:p w14:paraId="7F4B8E11" w14:textId="054831EA" w:rsidR="00D56C95" w:rsidRPr="00D56C95" w:rsidRDefault="00AE114C">
          <w:pPr>
            <w:pStyle w:val="Verzeichnis1"/>
            <w:tabs>
              <w:tab w:val="right" w:leader="dot" w:pos="9062"/>
            </w:tabs>
            <w:rPr>
              <w:noProof/>
            </w:rPr>
          </w:pPr>
          <w:hyperlink w:anchor="_Toc216699492" w:history="1">
            <w:r w:rsidR="00D56C95" w:rsidRPr="00D56C95">
              <w:rPr>
                <w:rStyle w:val="Hyperlink"/>
                <w:rFonts w:cstheme="minorHAnsi"/>
                <w:noProof/>
              </w:rPr>
              <w:t>4. Vertragsbedingungen</w:t>
            </w:r>
            <w:r w:rsidR="00D56C95" w:rsidRPr="00D56C95">
              <w:rPr>
                <w:noProof/>
                <w:webHidden/>
              </w:rPr>
              <w:tab/>
            </w:r>
            <w:r w:rsidR="00D56C95" w:rsidRPr="00D56C95">
              <w:rPr>
                <w:noProof/>
                <w:webHidden/>
              </w:rPr>
              <w:fldChar w:fldCharType="begin"/>
            </w:r>
            <w:r w:rsidR="00D56C95" w:rsidRPr="00D56C95">
              <w:rPr>
                <w:noProof/>
                <w:webHidden/>
              </w:rPr>
              <w:instrText xml:space="preserve"> PAGEREF _Toc216699492 \h </w:instrText>
            </w:r>
            <w:r w:rsidR="00D56C95" w:rsidRPr="00D56C95">
              <w:rPr>
                <w:noProof/>
                <w:webHidden/>
              </w:rPr>
            </w:r>
            <w:r w:rsidR="00D56C95" w:rsidRPr="00D56C95">
              <w:rPr>
                <w:noProof/>
                <w:webHidden/>
              </w:rPr>
              <w:fldChar w:fldCharType="separate"/>
            </w:r>
            <w:r w:rsidR="00D56C95" w:rsidRPr="00D56C95">
              <w:rPr>
                <w:noProof/>
                <w:webHidden/>
              </w:rPr>
              <w:t>6</w:t>
            </w:r>
            <w:r w:rsidR="00D56C95" w:rsidRPr="00D56C95">
              <w:rPr>
                <w:noProof/>
                <w:webHidden/>
              </w:rPr>
              <w:fldChar w:fldCharType="end"/>
            </w:r>
          </w:hyperlink>
        </w:p>
        <w:p w14:paraId="1E01A975" w14:textId="3DAFA1AB" w:rsidR="00D56C95" w:rsidRDefault="00D56C95">
          <w:r>
            <w:rPr>
              <w:b/>
              <w:bCs/>
            </w:rPr>
            <w:fldChar w:fldCharType="end"/>
          </w:r>
        </w:p>
      </w:sdtContent>
    </w:sdt>
    <w:p w14:paraId="7506484A" w14:textId="77777777" w:rsidR="00D56C95" w:rsidRDefault="00D56C95">
      <w:pPr>
        <w:rPr>
          <w:rFonts w:cstheme="minorHAnsi"/>
          <w:b/>
          <w:bCs/>
        </w:rPr>
      </w:pPr>
    </w:p>
    <w:p w14:paraId="3F09D216" w14:textId="77777777" w:rsidR="00D56C95" w:rsidRDefault="00D56C95">
      <w:pPr>
        <w:rPr>
          <w:rFonts w:cstheme="minorHAnsi"/>
          <w:b/>
          <w:bCs/>
        </w:rPr>
      </w:pPr>
    </w:p>
    <w:p w14:paraId="43E31D8F" w14:textId="77777777" w:rsidR="00D56C95" w:rsidRDefault="00D56C95">
      <w:pPr>
        <w:rPr>
          <w:rFonts w:cstheme="minorHAnsi"/>
          <w:b/>
          <w:bCs/>
          <w:color w:val="000000"/>
          <w:kern w:val="0"/>
        </w:rPr>
      </w:pPr>
    </w:p>
    <w:p w14:paraId="1D43C524" w14:textId="77777777" w:rsidR="00D56C95" w:rsidRDefault="00D56C95">
      <w:pPr>
        <w:rPr>
          <w:rFonts w:cstheme="minorHAnsi"/>
          <w:b/>
          <w:bCs/>
          <w:color w:val="000000"/>
          <w:kern w:val="0"/>
        </w:rPr>
      </w:pPr>
      <w:r>
        <w:rPr>
          <w:rFonts w:cstheme="minorHAnsi"/>
          <w:b/>
          <w:bCs/>
        </w:rPr>
        <w:br w:type="page"/>
      </w:r>
    </w:p>
    <w:p w14:paraId="4760221C" w14:textId="41135229" w:rsidR="0042099E" w:rsidRPr="0042099E" w:rsidRDefault="0042099E" w:rsidP="00D56C95">
      <w:pPr>
        <w:pStyle w:val="Default"/>
        <w:jc w:val="both"/>
        <w:outlineLvl w:val="0"/>
        <w:rPr>
          <w:rFonts w:asciiTheme="minorHAnsi" w:hAnsiTheme="minorHAnsi" w:cstheme="minorHAnsi"/>
          <w:sz w:val="22"/>
          <w:szCs w:val="22"/>
        </w:rPr>
      </w:pPr>
      <w:bookmarkStart w:id="0" w:name="_Toc216699469"/>
      <w:r w:rsidRPr="0042099E">
        <w:rPr>
          <w:rFonts w:asciiTheme="minorHAnsi" w:hAnsiTheme="minorHAnsi" w:cstheme="minorHAnsi"/>
          <w:b/>
          <w:bCs/>
          <w:sz w:val="22"/>
          <w:szCs w:val="22"/>
        </w:rPr>
        <w:lastRenderedPageBreak/>
        <w:t>1. Allgemeine Verfahrenshinweise</w:t>
      </w:r>
      <w:bookmarkEnd w:id="0"/>
      <w:r w:rsidRPr="0042099E">
        <w:rPr>
          <w:rFonts w:asciiTheme="minorHAnsi" w:hAnsiTheme="minorHAnsi" w:cstheme="minorHAnsi"/>
          <w:b/>
          <w:bCs/>
          <w:sz w:val="22"/>
          <w:szCs w:val="22"/>
        </w:rPr>
        <w:t xml:space="preserve"> </w:t>
      </w:r>
    </w:p>
    <w:p w14:paraId="1355C965" w14:textId="77777777" w:rsidR="0042099E" w:rsidRPr="0042099E" w:rsidRDefault="0042099E" w:rsidP="0042099E">
      <w:pPr>
        <w:pStyle w:val="Default"/>
        <w:jc w:val="both"/>
        <w:rPr>
          <w:rFonts w:asciiTheme="minorHAnsi" w:hAnsiTheme="minorHAnsi" w:cstheme="minorHAnsi"/>
          <w:b/>
          <w:bCs/>
          <w:sz w:val="22"/>
          <w:szCs w:val="22"/>
        </w:rPr>
      </w:pPr>
    </w:p>
    <w:p w14:paraId="4E0975E5" w14:textId="42D22803" w:rsidR="0042099E" w:rsidRPr="0042099E" w:rsidRDefault="0042099E" w:rsidP="00D56C95">
      <w:pPr>
        <w:pStyle w:val="Default"/>
        <w:jc w:val="both"/>
        <w:outlineLvl w:val="1"/>
        <w:rPr>
          <w:rFonts w:asciiTheme="minorHAnsi" w:hAnsiTheme="minorHAnsi" w:cstheme="minorHAnsi"/>
          <w:sz w:val="22"/>
          <w:szCs w:val="22"/>
        </w:rPr>
      </w:pPr>
      <w:bookmarkStart w:id="1" w:name="_Toc216699470"/>
      <w:r w:rsidRPr="0042099E">
        <w:rPr>
          <w:rFonts w:asciiTheme="minorHAnsi" w:hAnsiTheme="minorHAnsi" w:cstheme="minorHAnsi"/>
          <w:b/>
          <w:bCs/>
          <w:sz w:val="22"/>
          <w:szCs w:val="22"/>
        </w:rPr>
        <w:t>1.1. Verfahrensart</w:t>
      </w:r>
      <w:bookmarkEnd w:id="1"/>
      <w:r w:rsidRPr="0042099E">
        <w:rPr>
          <w:rFonts w:asciiTheme="minorHAnsi" w:hAnsiTheme="minorHAnsi" w:cstheme="minorHAnsi"/>
          <w:b/>
          <w:bCs/>
          <w:sz w:val="22"/>
          <w:szCs w:val="22"/>
        </w:rPr>
        <w:t xml:space="preserve"> </w:t>
      </w:r>
    </w:p>
    <w:p w14:paraId="0FA2BE95" w14:textId="77777777" w:rsidR="0042099E" w:rsidRPr="0042099E" w:rsidRDefault="0042099E" w:rsidP="0042099E">
      <w:pPr>
        <w:pStyle w:val="Default"/>
        <w:jc w:val="both"/>
        <w:rPr>
          <w:rFonts w:asciiTheme="minorHAnsi" w:hAnsiTheme="minorHAnsi" w:cstheme="minorHAnsi"/>
          <w:sz w:val="22"/>
          <w:szCs w:val="22"/>
        </w:rPr>
      </w:pPr>
    </w:p>
    <w:p w14:paraId="09128D0E" w14:textId="0F81AA2D"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Bei der zu vergebenden Leistung handelt es sich um die Vergabe von Architekten- und Ingenieurleistungen oberhalb der für die Anwendung der VgV maßgeblichen Schwellenwerte. Das Vergabeverfahren erfolgt daher nach den allgemeinen Vorschriften der VgV unter Berücksichtigung des Abschnittes 6, Unterabschnitt 1 der VgV als Verhandlungsverfahren mit Teilnahmewettbewerb. </w:t>
      </w:r>
    </w:p>
    <w:p w14:paraId="3B8A1087" w14:textId="77777777" w:rsidR="0042099E" w:rsidRDefault="0042099E" w:rsidP="0042099E">
      <w:pPr>
        <w:pStyle w:val="Default"/>
        <w:jc w:val="both"/>
        <w:rPr>
          <w:rFonts w:asciiTheme="minorHAnsi" w:hAnsiTheme="minorHAnsi" w:cstheme="minorHAnsi"/>
          <w:b/>
          <w:bCs/>
          <w:sz w:val="22"/>
          <w:szCs w:val="22"/>
        </w:rPr>
      </w:pPr>
    </w:p>
    <w:p w14:paraId="27B9FCA6" w14:textId="68811831" w:rsidR="0042099E" w:rsidRPr="0042099E" w:rsidRDefault="0042099E" w:rsidP="00D56C95">
      <w:pPr>
        <w:pStyle w:val="Default"/>
        <w:jc w:val="both"/>
        <w:outlineLvl w:val="1"/>
        <w:rPr>
          <w:rFonts w:asciiTheme="minorHAnsi" w:hAnsiTheme="minorHAnsi" w:cstheme="minorHAnsi"/>
          <w:sz w:val="22"/>
          <w:szCs w:val="22"/>
        </w:rPr>
      </w:pPr>
      <w:bookmarkStart w:id="2" w:name="_Toc216699471"/>
      <w:r w:rsidRPr="0042099E">
        <w:rPr>
          <w:rFonts w:asciiTheme="minorHAnsi" w:hAnsiTheme="minorHAnsi" w:cstheme="minorHAnsi"/>
          <w:b/>
          <w:bCs/>
          <w:sz w:val="22"/>
          <w:szCs w:val="22"/>
        </w:rPr>
        <w:t>1.2. Verwendung von Vordrucken und Angebotsabgabe</w:t>
      </w:r>
      <w:bookmarkEnd w:id="2"/>
      <w:r w:rsidRPr="0042099E">
        <w:rPr>
          <w:rFonts w:asciiTheme="minorHAnsi" w:hAnsiTheme="minorHAnsi" w:cstheme="minorHAnsi"/>
          <w:b/>
          <w:bCs/>
          <w:sz w:val="22"/>
          <w:szCs w:val="22"/>
        </w:rPr>
        <w:t xml:space="preserve"> </w:t>
      </w:r>
    </w:p>
    <w:p w14:paraId="3E5E8F49" w14:textId="1B10A403"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Für die Abgabe der Teilnahmeanträge und Angebote sind ausschließlich die am Ende dieser Ausschreibungsunterlagen enthaltenen Vordrucke zu verwenden. Sofern Sie bereit sind die Leistung zu übernehmen, werden Sie gebeten, die den Vergabeunterlagen beiliegenden Vordrucke für den Teilnahmewettbewerb nebst Anlagen in Textform nach § 126b BGB ausgefüllt über das Vergabeportal </w:t>
      </w:r>
      <w:r w:rsidRPr="0042099E">
        <w:rPr>
          <w:rFonts w:asciiTheme="minorHAnsi" w:hAnsiTheme="minorHAnsi" w:cstheme="minorHAnsi"/>
          <w:color w:val="0000FF"/>
          <w:sz w:val="22"/>
          <w:szCs w:val="22"/>
        </w:rPr>
        <w:t xml:space="preserve">www.vergabe-westfalen.de </w:t>
      </w:r>
      <w:r w:rsidRPr="0042099E">
        <w:rPr>
          <w:rFonts w:asciiTheme="minorHAnsi" w:hAnsiTheme="minorHAnsi" w:cstheme="minorHAnsi"/>
          <w:sz w:val="22"/>
          <w:szCs w:val="22"/>
        </w:rPr>
        <w:t>elektronisch einzusenden.</w:t>
      </w:r>
      <w:r>
        <w:rPr>
          <w:rFonts w:asciiTheme="minorHAnsi" w:hAnsiTheme="minorHAnsi" w:cstheme="minorHAnsi"/>
          <w:sz w:val="22"/>
          <w:szCs w:val="22"/>
        </w:rPr>
        <w:t xml:space="preserve"> </w:t>
      </w:r>
      <w:r w:rsidRPr="0042099E">
        <w:rPr>
          <w:rFonts w:asciiTheme="minorHAnsi" w:hAnsiTheme="minorHAnsi" w:cstheme="minorHAnsi"/>
          <w:sz w:val="22"/>
          <w:szCs w:val="22"/>
        </w:rPr>
        <w:t xml:space="preserve">Die Teilnahmeanträge und Angebote müssen vor Ablauf der Angebotsfrist auf elektronischem Weg über die Angebotsplattform eingereicht werden. </w:t>
      </w:r>
    </w:p>
    <w:p w14:paraId="68884CC8" w14:textId="71C86BF4" w:rsidR="00C601E0"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Auf anderem Wege übermittelte Teilnahmeanträge und Angebote, wie z.B. per Post (sog. schriftliches Angebot), Telefax und E-Mail etc. sind nicht zugelassen. Eine elektronische Abgabe von Angeboten und Teilnahmeanträgen ist verpflichtend. Maßgeblich für den fristgerechten Eingang Ihres Teilnahmeantrags und Ihres Angebotes ist der von der Vergabeplattform generierte Zeitstempel der Einreichung des Angebotes. Später eingehende Angebote sind gemäß VgV von der Wertung ausgeschlossen. Das Risiko der fristgerechten Zustellung liegt beim Bewerber/Bieter. Mit der Abgabe eines Teilnahmeantrags erklären Sie, dass Sie diesem die Ausschreibungsunterlagen sowie die geforderten Angaben und Erklärungen zugrunde legen werden. An diese Erklärungen sind Sie bis zum Ablauf der Bindefrist gebunden. Die von Ihnen erbetenen personenbezogenen Angaben werden im Rahmen des Vergabeverfahrens verarbeitet und gespeichert. Ihre Angaben sind Voraussetzung für die Berücksichtigung Ihres Angebotes. </w:t>
      </w:r>
      <w:r w:rsidRPr="0042099E">
        <w:rPr>
          <w:rFonts w:asciiTheme="minorHAnsi" w:hAnsiTheme="minorHAnsi" w:cstheme="minorHAnsi"/>
          <w:b/>
          <w:bCs/>
          <w:sz w:val="22"/>
          <w:szCs w:val="22"/>
        </w:rPr>
        <w:t>Ein Verstoß gegen die nachfolgend genannten Bewerbungsbedingungen führt zum Ausschluss des Angebots, sofern sich aus den Bewerbungsbedingungen nicht ausdrücklich ein Ermessensspielraum ergibt.</w:t>
      </w:r>
    </w:p>
    <w:p w14:paraId="37E8B6AF" w14:textId="77777777" w:rsidR="0042099E" w:rsidRPr="0042099E" w:rsidRDefault="0042099E" w:rsidP="0042099E">
      <w:pPr>
        <w:jc w:val="both"/>
        <w:rPr>
          <w:rFonts w:cstheme="minorHAnsi"/>
          <w:b/>
          <w:bCs/>
        </w:rPr>
      </w:pPr>
    </w:p>
    <w:p w14:paraId="2EBDAE4D" w14:textId="77777777" w:rsidR="0042099E" w:rsidRPr="0042099E" w:rsidRDefault="0042099E" w:rsidP="00D56C95">
      <w:pPr>
        <w:pStyle w:val="Default"/>
        <w:jc w:val="both"/>
        <w:outlineLvl w:val="1"/>
        <w:rPr>
          <w:rFonts w:asciiTheme="minorHAnsi" w:hAnsiTheme="minorHAnsi" w:cstheme="minorHAnsi"/>
          <w:sz w:val="22"/>
          <w:szCs w:val="22"/>
        </w:rPr>
      </w:pPr>
      <w:bookmarkStart w:id="3" w:name="_Toc216699472"/>
      <w:r w:rsidRPr="0042099E">
        <w:rPr>
          <w:rFonts w:asciiTheme="minorHAnsi" w:hAnsiTheme="minorHAnsi" w:cstheme="minorHAnsi"/>
          <w:b/>
          <w:bCs/>
          <w:sz w:val="22"/>
          <w:szCs w:val="22"/>
        </w:rPr>
        <w:t>1.3. Termine</w:t>
      </w:r>
      <w:bookmarkEnd w:id="3"/>
      <w:r w:rsidRPr="0042099E">
        <w:rPr>
          <w:rFonts w:asciiTheme="minorHAnsi" w:hAnsiTheme="minorHAnsi" w:cstheme="minorHAnsi"/>
          <w:b/>
          <w:bCs/>
          <w:sz w:val="22"/>
          <w:szCs w:val="22"/>
        </w:rPr>
        <w:t xml:space="preserve"> </w:t>
      </w:r>
    </w:p>
    <w:p w14:paraId="3DD48C7A" w14:textId="77777777"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Die Termine sind dem Bekanntmachungstext der Stadt Brilon zu entnehmen. </w:t>
      </w:r>
    </w:p>
    <w:p w14:paraId="7979682E" w14:textId="77777777" w:rsidR="0042099E" w:rsidRDefault="0042099E" w:rsidP="0042099E">
      <w:pPr>
        <w:pStyle w:val="Default"/>
        <w:jc w:val="both"/>
        <w:rPr>
          <w:rFonts w:asciiTheme="minorHAnsi" w:hAnsiTheme="minorHAnsi" w:cstheme="minorHAnsi"/>
          <w:b/>
          <w:bCs/>
          <w:sz w:val="22"/>
          <w:szCs w:val="22"/>
        </w:rPr>
      </w:pPr>
    </w:p>
    <w:p w14:paraId="1E1E0042" w14:textId="30E26CEC" w:rsidR="0042099E" w:rsidRPr="0042099E" w:rsidRDefault="0042099E" w:rsidP="00D56C95">
      <w:pPr>
        <w:pStyle w:val="Default"/>
        <w:jc w:val="both"/>
        <w:outlineLvl w:val="1"/>
        <w:rPr>
          <w:rFonts w:asciiTheme="minorHAnsi" w:hAnsiTheme="minorHAnsi" w:cstheme="minorHAnsi"/>
          <w:sz w:val="22"/>
          <w:szCs w:val="22"/>
        </w:rPr>
      </w:pPr>
      <w:bookmarkStart w:id="4" w:name="_Toc216699473"/>
      <w:r w:rsidRPr="0042099E">
        <w:rPr>
          <w:rFonts w:asciiTheme="minorHAnsi" w:hAnsiTheme="minorHAnsi" w:cstheme="minorHAnsi"/>
          <w:b/>
          <w:bCs/>
          <w:sz w:val="22"/>
          <w:szCs w:val="22"/>
        </w:rPr>
        <w:t>1.4. Losaufteilung</w:t>
      </w:r>
      <w:bookmarkEnd w:id="4"/>
      <w:r w:rsidRPr="0042099E">
        <w:rPr>
          <w:rFonts w:asciiTheme="minorHAnsi" w:hAnsiTheme="minorHAnsi" w:cstheme="minorHAnsi"/>
          <w:b/>
          <w:bCs/>
          <w:sz w:val="22"/>
          <w:szCs w:val="22"/>
        </w:rPr>
        <w:t xml:space="preserve"> </w:t>
      </w:r>
    </w:p>
    <w:p w14:paraId="7FFCB8F1" w14:textId="66954E4E"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Der öffentliche Auftraggeber hat sich entschieden, eine Vergabe in insgesamt </w:t>
      </w:r>
      <w:r w:rsidR="00AE114C">
        <w:rPr>
          <w:rFonts w:asciiTheme="minorHAnsi" w:hAnsiTheme="minorHAnsi" w:cstheme="minorHAnsi"/>
          <w:b/>
          <w:bCs/>
          <w:sz w:val="22"/>
          <w:szCs w:val="22"/>
        </w:rPr>
        <w:t>vier</w:t>
      </w:r>
      <w:r w:rsidRPr="0042099E">
        <w:rPr>
          <w:rFonts w:asciiTheme="minorHAnsi" w:hAnsiTheme="minorHAnsi" w:cstheme="minorHAnsi"/>
          <w:b/>
          <w:bCs/>
          <w:sz w:val="22"/>
          <w:szCs w:val="22"/>
        </w:rPr>
        <w:t xml:space="preserve"> Losen </w:t>
      </w:r>
      <w:r w:rsidRPr="0042099E">
        <w:rPr>
          <w:rFonts w:asciiTheme="minorHAnsi" w:hAnsiTheme="minorHAnsi" w:cstheme="minorHAnsi"/>
          <w:sz w:val="22"/>
          <w:szCs w:val="22"/>
        </w:rPr>
        <w:t xml:space="preserve">durchzuführen. Folgende Lose werden ausgeschrieben: </w:t>
      </w:r>
    </w:p>
    <w:p w14:paraId="1D4FF502" w14:textId="1E772221" w:rsidR="0042099E" w:rsidRPr="0042099E" w:rsidRDefault="0042099E" w:rsidP="0042099E">
      <w:pPr>
        <w:pStyle w:val="Default"/>
        <w:numPr>
          <w:ilvl w:val="0"/>
          <w:numId w:val="1"/>
        </w:numPr>
        <w:spacing w:after="80"/>
        <w:jc w:val="both"/>
        <w:rPr>
          <w:rFonts w:asciiTheme="minorHAnsi" w:hAnsiTheme="minorHAnsi" w:cstheme="minorHAnsi"/>
          <w:sz w:val="22"/>
          <w:szCs w:val="22"/>
        </w:rPr>
      </w:pPr>
      <w:r w:rsidRPr="0042099E">
        <w:rPr>
          <w:rFonts w:asciiTheme="minorHAnsi" w:hAnsiTheme="minorHAnsi" w:cstheme="minorHAnsi"/>
          <w:sz w:val="22"/>
          <w:szCs w:val="22"/>
        </w:rPr>
        <w:t xml:space="preserve">Los 1: </w:t>
      </w:r>
      <w:r>
        <w:rPr>
          <w:rFonts w:asciiTheme="minorHAnsi" w:hAnsiTheme="minorHAnsi" w:cstheme="minorHAnsi"/>
          <w:sz w:val="22"/>
          <w:szCs w:val="22"/>
        </w:rPr>
        <w:t>Architektenleistungen</w:t>
      </w:r>
      <w:r w:rsidRPr="0042099E">
        <w:rPr>
          <w:rFonts w:asciiTheme="minorHAnsi" w:hAnsiTheme="minorHAnsi" w:cstheme="minorHAnsi"/>
          <w:sz w:val="22"/>
          <w:szCs w:val="22"/>
        </w:rPr>
        <w:t xml:space="preserve"> </w:t>
      </w:r>
    </w:p>
    <w:p w14:paraId="1F770028" w14:textId="4D51B4DD" w:rsidR="0042099E" w:rsidRDefault="0042099E" w:rsidP="0042099E">
      <w:pPr>
        <w:pStyle w:val="Default"/>
        <w:numPr>
          <w:ilvl w:val="0"/>
          <w:numId w:val="1"/>
        </w:numPr>
        <w:spacing w:after="80"/>
        <w:jc w:val="both"/>
        <w:rPr>
          <w:rFonts w:asciiTheme="minorHAnsi" w:hAnsiTheme="minorHAnsi" w:cstheme="minorHAnsi"/>
          <w:sz w:val="22"/>
          <w:szCs w:val="22"/>
        </w:rPr>
      </w:pPr>
      <w:r w:rsidRPr="0042099E">
        <w:rPr>
          <w:rFonts w:asciiTheme="minorHAnsi" w:hAnsiTheme="minorHAnsi" w:cstheme="minorHAnsi"/>
          <w:sz w:val="22"/>
          <w:szCs w:val="22"/>
        </w:rPr>
        <w:t>Los 2: Lüftung, Heizung, Sanitär</w:t>
      </w:r>
    </w:p>
    <w:p w14:paraId="739A3279" w14:textId="109E75ED" w:rsidR="0042099E" w:rsidRPr="0042099E" w:rsidRDefault="0042099E" w:rsidP="0042099E">
      <w:pPr>
        <w:pStyle w:val="Default"/>
        <w:numPr>
          <w:ilvl w:val="0"/>
          <w:numId w:val="1"/>
        </w:numPr>
        <w:spacing w:after="80"/>
        <w:jc w:val="both"/>
        <w:rPr>
          <w:rFonts w:asciiTheme="minorHAnsi" w:hAnsiTheme="minorHAnsi" w:cstheme="minorHAnsi"/>
          <w:sz w:val="22"/>
          <w:szCs w:val="22"/>
        </w:rPr>
      </w:pPr>
      <w:r>
        <w:rPr>
          <w:rFonts w:asciiTheme="minorHAnsi" w:hAnsiTheme="minorHAnsi" w:cstheme="minorHAnsi"/>
          <w:sz w:val="22"/>
          <w:szCs w:val="22"/>
        </w:rPr>
        <w:t>Los 3</w:t>
      </w:r>
      <w:r w:rsidRPr="0042099E">
        <w:t xml:space="preserve"> </w:t>
      </w:r>
      <w:r w:rsidRPr="0042099E">
        <w:rPr>
          <w:rFonts w:asciiTheme="minorHAnsi" w:hAnsiTheme="minorHAnsi" w:cstheme="minorHAnsi"/>
          <w:sz w:val="22"/>
          <w:szCs w:val="22"/>
        </w:rPr>
        <w:t>Elektro</w:t>
      </w:r>
    </w:p>
    <w:p w14:paraId="334DBB60" w14:textId="356A9098" w:rsidR="0042099E" w:rsidRPr="0042099E" w:rsidRDefault="0042099E" w:rsidP="0042099E">
      <w:pPr>
        <w:pStyle w:val="Default"/>
        <w:numPr>
          <w:ilvl w:val="0"/>
          <w:numId w:val="1"/>
        </w:numPr>
        <w:jc w:val="both"/>
        <w:rPr>
          <w:rFonts w:asciiTheme="minorHAnsi" w:hAnsiTheme="minorHAnsi" w:cstheme="minorHAnsi"/>
          <w:sz w:val="22"/>
          <w:szCs w:val="22"/>
        </w:rPr>
      </w:pPr>
      <w:r w:rsidRPr="0042099E">
        <w:rPr>
          <w:rFonts w:asciiTheme="minorHAnsi" w:hAnsiTheme="minorHAnsi" w:cstheme="minorHAnsi"/>
          <w:sz w:val="22"/>
          <w:szCs w:val="22"/>
        </w:rPr>
        <w:t xml:space="preserve">Los </w:t>
      </w:r>
      <w:r>
        <w:rPr>
          <w:rFonts w:asciiTheme="minorHAnsi" w:hAnsiTheme="minorHAnsi" w:cstheme="minorHAnsi"/>
          <w:sz w:val="22"/>
          <w:szCs w:val="22"/>
        </w:rPr>
        <w:t>4</w:t>
      </w:r>
      <w:r w:rsidRPr="0042099E">
        <w:rPr>
          <w:rFonts w:asciiTheme="minorHAnsi" w:hAnsiTheme="minorHAnsi" w:cstheme="minorHAnsi"/>
          <w:sz w:val="22"/>
          <w:szCs w:val="22"/>
        </w:rPr>
        <w:t xml:space="preserve">: Tragwerksplanung </w:t>
      </w:r>
    </w:p>
    <w:p w14:paraId="481A183C" w14:textId="77777777" w:rsidR="0042099E" w:rsidRPr="0042099E" w:rsidRDefault="0042099E" w:rsidP="0042099E">
      <w:pPr>
        <w:pStyle w:val="Default"/>
        <w:jc w:val="both"/>
        <w:rPr>
          <w:rFonts w:asciiTheme="minorHAnsi" w:hAnsiTheme="minorHAnsi" w:cstheme="minorHAnsi"/>
          <w:sz w:val="22"/>
          <w:szCs w:val="22"/>
        </w:rPr>
      </w:pPr>
    </w:p>
    <w:p w14:paraId="2C207EC7" w14:textId="77777777"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Eine Loslimitierung oder ein Losrabatt ist nicht vorgesehen. </w:t>
      </w:r>
    </w:p>
    <w:p w14:paraId="797E9B58" w14:textId="77777777" w:rsidR="0042099E" w:rsidRDefault="0042099E" w:rsidP="0042099E">
      <w:pPr>
        <w:pStyle w:val="Default"/>
        <w:jc w:val="both"/>
        <w:rPr>
          <w:rFonts w:asciiTheme="minorHAnsi" w:hAnsiTheme="minorHAnsi" w:cstheme="minorHAnsi"/>
          <w:b/>
          <w:bCs/>
          <w:sz w:val="22"/>
          <w:szCs w:val="22"/>
        </w:rPr>
      </w:pPr>
    </w:p>
    <w:p w14:paraId="75AC6EFB" w14:textId="2A1EC52A" w:rsidR="0042099E" w:rsidRPr="0042099E" w:rsidRDefault="0042099E" w:rsidP="00D56C95">
      <w:pPr>
        <w:pStyle w:val="Default"/>
        <w:jc w:val="both"/>
        <w:outlineLvl w:val="1"/>
        <w:rPr>
          <w:rFonts w:asciiTheme="minorHAnsi" w:hAnsiTheme="minorHAnsi" w:cstheme="minorHAnsi"/>
          <w:sz w:val="22"/>
          <w:szCs w:val="22"/>
        </w:rPr>
      </w:pPr>
      <w:bookmarkStart w:id="5" w:name="_Toc216699474"/>
      <w:r w:rsidRPr="0042099E">
        <w:rPr>
          <w:rFonts w:asciiTheme="minorHAnsi" w:hAnsiTheme="minorHAnsi" w:cstheme="minorHAnsi"/>
          <w:b/>
          <w:bCs/>
          <w:sz w:val="22"/>
          <w:szCs w:val="22"/>
        </w:rPr>
        <w:t>1.5. Nebenangebote</w:t>
      </w:r>
      <w:bookmarkEnd w:id="5"/>
      <w:r w:rsidRPr="0042099E">
        <w:rPr>
          <w:rFonts w:asciiTheme="minorHAnsi" w:hAnsiTheme="minorHAnsi" w:cstheme="minorHAnsi"/>
          <w:b/>
          <w:bCs/>
          <w:sz w:val="22"/>
          <w:szCs w:val="22"/>
        </w:rPr>
        <w:t xml:space="preserve"> </w:t>
      </w:r>
    </w:p>
    <w:p w14:paraId="732A9974" w14:textId="77777777"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Nebenangebote sind nicht zugelassen. </w:t>
      </w:r>
    </w:p>
    <w:p w14:paraId="5837509C" w14:textId="77777777" w:rsidR="0042099E" w:rsidRDefault="0042099E" w:rsidP="0042099E">
      <w:pPr>
        <w:pStyle w:val="Default"/>
        <w:jc w:val="both"/>
        <w:rPr>
          <w:rFonts w:asciiTheme="minorHAnsi" w:hAnsiTheme="minorHAnsi" w:cstheme="minorHAnsi"/>
          <w:b/>
          <w:bCs/>
          <w:sz w:val="22"/>
          <w:szCs w:val="22"/>
        </w:rPr>
      </w:pPr>
    </w:p>
    <w:p w14:paraId="444DE429" w14:textId="091A7CED" w:rsidR="0042099E" w:rsidRPr="0042099E" w:rsidRDefault="0042099E" w:rsidP="00D56C95">
      <w:pPr>
        <w:pStyle w:val="Default"/>
        <w:jc w:val="both"/>
        <w:outlineLvl w:val="1"/>
        <w:rPr>
          <w:rFonts w:asciiTheme="minorHAnsi" w:hAnsiTheme="minorHAnsi" w:cstheme="minorHAnsi"/>
          <w:sz w:val="22"/>
          <w:szCs w:val="22"/>
        </w:rPr>
      </w:pPr>
      <w:bookmarkStart w:id="6" w:name="_Toc216699475"/>
      <w:r w:rsidRPr="0042099E">
        <w:rPr>
          <w:rFonts w:asciiTheme="minorHAnsi" w:hAnsiTheme="minorHAnsi" w:cstheme="minorHAnsi"/>
          <w:b/>
          <w:bCs/>
          <w:sz w:val="22"/>
          <w:szCs w:val="22"/>
        </w:rPr>
        <w:t>1.6. Angebotskosten</w:t>
      </w:r>
      <w:bookmarkEnd w:id="6"/>
      <w:r w:rsidRPr="0042099E">
        <w:rPr>
          <w:rFonts w:asciiTheme="minorHAnsi" w:hAnsiTheme="minorHAnsi" w:cstheme="minorHAnsi"/>
          <w:b/>
          <w:bCs/>
          <w:sz w:val="22"/>
          <w:szCs w:val="22"/>
        </w:rPr>
        <w:t xml:space="preserve"> </w:t>
      </w:r>
    </w:p>
    <w:p w14:paraId="7B36DDD2" w14:textId="23A51B45"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Für die Teilnahme am Vergabeverfahren steht dem Bewerber/Bieter kein Anspruch auf Entschädigung seines Aufwands zu. Dies gilt auch für den Fall, dass sich das Vergabeverfahren verzögert bzw. die Zuschlags- und Bindefrist verlängert oder das Vergabeverfahren aufgehoben oder auf die Vergabe verzichtet wird. </w:t>
      </w:r>
    </w:p>
    <w:p w14:paraId="02E8B4D5" w14:textId="1799AC7B"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lastRenderedPageBreak/>
        <w:t xml:space="preserve">Wird das Verfahren aufgehoben, sind zudem Schadenersatz- und Entschädigungsansprüche der Bewerber/Bieter ausgeschlossen. Dies gilt insbesondere für nicht in der Sphäre der Auftraggeberin liegende und zum Zeitpunkt des Vergabeverfahrens nicht oder nicht eindeutig erkennbare Sachverhalte, die eine Aufhebung rechtfertigen. In derartigen Fällen entsteht bei den Bewerbern/Bietern kein Vertrauensschutz auf Durchführung des Beschaffungsvorhabens oder eines Vertragsschlusses. </w:t>
      </w:r>
    </w:p>
    <w:p w14:paraId="66D500EA" w14:textId="77777777" w:rsidR="0042099E" w:rsidRDefault="0042099E" w:rsidP="0042099E">
      <w:pPr>
        <w:pStyle w:val="Default"/>
        <w:jc w:val="both"/>
        <w:rPr>
          <w:rFonts w:asciiTheme="minorHAnsi" w:hAnsiTheme="minorHAnsi" w:cstheme="minorHAnsi"/>
          <w:b/>
          <w:bCs/>
          <w:sz w:val="22"/>
          <w:szCs w:val="22"/>
        </w:rPr>
      </w:pPr>
    </w:p>
    <w:p w14:paraId="346E0674" w14:textId="1013E8C1" w:rsidR="0042099E" w:rsidRPr="0042099E" w:rsidRDefault="0042099E" w:rsidP="00D56C95">
      <w:pPr>
        <w:pStyle w:val="Default"/>
        <w:jc w:val="both"/>
        <w:outlineLvl w:val="1"/>
        <w:rPr>
          <w:rFonts w:asciiTheme="minorHAnsi" w:hAnsiTheme="minorHAnsi" w:cstheme="minorHAnsi"/>
          <w:sz w:val="22"/>
          <w:szCs w:val="22"/>
        </w:rPr>
      </w:pPr>
      <w:bookmarkStart w:id="7" w:name="_Toc216699476"/>
      <w:r w:rsidRPr="0042099E">
        <w:rPr>
          <w:rFonts w:asciiTheme="minorHAnsi" w:hAnsiTheme="minorHAnsi" w:cstheme="minorHAnsi"/>
          <w:b/>
          <w:bCs/>
          <w:sz w:val="22"/>
          <w:szCs w:val="22"/>
        </w:rPr>
        <w:t>1.7. Verfahrenssprache</w:t>
      </w:r>
      <w:bookmarkEnd w:id="7"/>
      <w:r w:rsidRPr="0042099E">
        <w:rPr>
          <w:rFonts w:asciiTheme="minorHAnsi" w:hAnsiTheme="minorHAnsi" w:cstheme="minorHAnsi"/>
          <w:b/>
          <w:bCs/>
          <w:sz w:val="22"/>
          <w:szCs w:val="22"/>
        </w:rPr>
        <w:t xml:space="preserve"> </w:t>
      </w:r>
    </w:p>
    <w:p w14:paraId="7BFA5706" w14:textId="77777777"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Das Angebot und die Teilnahmeanträge sind in allen ihren Bestandteilen in deutscher Sprache abzufassen. Der Schriftverkehr mit der Auftraggeberin ist in deutscher Sprache zu führen. </w:t>
      </w:r>
    </w:p>
    <w:p w14:paraId="640F7CB2" w14:textId="77777777" w:rsidR="0042099E" w:rsidRDefault="0042099E" w:rsidP="0042099E">
      <w:pPr>
        <w:pStyle w:val="Default"/>
        <w:jc w:val="both"/>
        <w:rPr>
          <w:rFonts w:asciiTheme="minorHAnsi" w:hAnsiTheme="minorHAnsi" w:cstheme="minorHAnsi"/>
          <w:b/>
          <w:bCs/>
          <w:sz w:val="22"/>
          <w:szCs w:val="22"/>
        </w:rPr>
      </w:pPr>
    </w:p>
    <w:p w14:paraId="4DE96B94" w14:textId="7D7A9E15" w:rsidR="0042099E" w:rsidRPr="0042099E" w:rsidRDefault="0042099E" w:rsidP="00D56C95">
      <w:pPr>
        <w:pStyle w:val="Default"/>
        <w:jc w:val="both"/>
        <w:outlineLvl w:val="1"/>
        <w:rPr>
          <w:rFonts w:asciiTheme="minorHAnsi" w:hAnsiTheme="minorHAnsi" w:cstheme="minorHAnsi"/>
          <w:sz w:val="22"/>
          <w:szCs w:val="22"/>
        </w:rPr>
      </w:pPr>
      <w:bookmarkStart w:id="8" w:name="_Toc216699477"/>
      <w:r w:rsidRPr="0042099E">
        <w:rPr>
          <w:rFonts w:asciiTheme="minorHAnsi" w:hAnsiTheme="minorHAnsi" w:cstheme="minorHAnsi"/>
          <w:b/>
          <w:bCs/>
          <w:sz w:val="22"/>
          <w:szCs w:val="22"/>
        </w:rPr>
        <w:t>1.8. Datenschutz</w:t>
      </w:r>
      <w:bookmarkEnd w:id="8"/>
      <w:r w:rsidRPr="0042099E">
        <w:rPr>
          <w:rFonts w:asciiTheme="minorHAnsi" w:hAnsiTheme="minorHAnsi" w:cstheme="minorHAnsi"/>
          <w:b/>
          <w:bCs/>
          <w:sz w:val="22"/>
          <w:szCs w:val="22"/>
        </w:rPr>
        <w:t xml:space="preserve"> </w:t>
      </w:r>
    </w:p>
    <w:p w14:paraId="00577FB2" w14:textId="37CA8A42" w:rsidR="0042099E" w:rsidRDefault="0042099E" w:rsidP="0042099E">
      <w:pPr>
        <w:jc w:val="both"/>
        <w:rPr>
          <w:rFonts w:cstheme="minorHAnsi"/>
        </w:rPr>
      </w:pPr>
      <w:r w:rsidRPr="0042099E">
        <w:rPr>
          <w:rFonts w:cstheme="minorHAnsi"/>
        </w:rPr>
        <w:t>Der öffentliche Auftraggeber hält die Vorschriften der Datenschutzgrundverordnung ein. Auf die den Vergabeunterlagen beiliegende Information zur DSGVO wird hingewiesen.</w:t>
      </w:r>
    </w:p>
    <w:p w14:paraId="1EA47224" w14:textId="77777777" w:rsidR="0042099E" w:rsidRPr="0042099E" w:rsidRDefault="0042099E" w:rsidP="0042099E">
      <w:pPr>
        <w:jc w:val="both"/>
        <w:rPr>
          <w:rFonts w:cstheme="minorHAnsi"/>
        </w:rPr>
      </w:pPr>
    </w:p>
    <w:p w14:paraId="42935C62" w14:textId="77777777" w:rsidR="0042099E" w:rsidRPr="0042099E" w:rsidRDefault="0042099E" w:rsidP="00D56C95">
      <w:pPr>
        <w:pStyle w:val="Default"/>
        <w:jc w:val="both"/>
        <w:outlineLvl w:val="1"/>
        <w:rPr>
          <w:rFonts w:asciiTheme="minorHAnsi" w:hAnsiTheme="minorHAnsi" w:cstheme="minorHAnsi"/>
          <w:sz w:val="22"/>
          <w:szCs w:val="22"/>
        </w:rPr>
      </w:pPr>
      <w:bookmarkStart w:id="9" w:name="_Toc216699478"/>
      <w:r w:rsidRPr="0042099E">
        <w:rPr>
          <w:rFonts w:asciiTheme="minorHAnsi" w:hAnsiTheme="minorHAnsi" w:cstheme="minorHAnsi"/>
          <w:b/>
          <w:bCs/>
          <w:sz w:val="22"/>
          <w:szCs w:val="22"/>
        </w:rPr>
        <w:t>1.9. Akteneinsicht und Geheimnisschutz</w:t>
      </w:r>
      <w:bookmarkEnd w:id="9"/>
      <w:r w:rsidRPr="0042099E">
        <w:rPr>
          <w:rFonts w:asciiTheme="minorHAnsi" w:hAnsiTheme="minorHAnsi" w:cstheme="minorHAnsi"/>
          <w:b/>
          <w:bCs/>
          <w:sz w:val="22"/>
          <w:szCs w:val="22"/>
        </w:rPr>
        <w:t xml:space="preserve"> </w:t>
      </w:r>
    </w:p>
    <w:p w14:paraId="2A4BE795" w14:textId="25BB95BD"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Es wird darauf hingewiesen, dass bei der Durchführung eines Nachprüfungsverfahrens nach §§ 160 GWB alle Verfahrensbeteiligten nach § 165 Abs. 1 GWB grundsätzlich ein Akteneinsichtsrecht haben. </w:t>
      </w:r>
    </w:p>
    <w:p w14:paraId="431929D3" w14:textId="45BC4FA7" w:rsid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Mit der Abgabe eines Teilnahmeantrages oder Angebotes werden diese Unterlagen in die Vergabeakte aufgenommen. Jeder Bewerber oder Bieter muss daher mit der Möglichkeit rechnen, dass sein Teilnahmeantrag oder sein Angebot, mit allen wesentlichen Bestandteilen, von den Verfahrensbeteiligten bei der Vergabekammer eingesehen wird. Es liegt daher im eigenen Interesse aller Verfahrensbeteiligten schon in den Angebotsunterlagen bzw. den Unterlagen für den Teilnahmewettbewerb auf wichtige Gründe, die nach § 165 Abs. 2 GWB die Vergabe-kammer veranlassen, die Einsicht in die Akten zu versagen, hinzuweisen und diese entsprechend kenntlich zu machen (Geheimnisse, insbesondere Fabrikations-, Betriebs- oder Geschäftsgeheimnisse). Der öffentliche Auftraggeber ist als Vergabestelle bei der Einleitung eines Nachprüfungsverfahrens dazu verpflichtet, die Vergabeakten der Vergabekammer sofort zur Verfügung zu stellen (§ 163 Abs. 2 GWB). Ein Bewerber/Bieter hat sich daher in einem solchen Fall zur Durch-setzung seiner Rechte an die Vergabekammer zu wenden. </w:t>
      </w:r>
    </w:p>
    <w:p w14:paraId="51637BF9" w14:textId="77777777" w:rsidR="0042099E" w:rsidRPr="0042099E" w:rsidRDefault="0042099E" w:rsidP="0042099E">
      <w:pPr>
        <w:pStyle w:val="Default"/>
        <w:jc w:val="both"/>
        <w:rPr>
          <w:rFonts w:asciiTheme="minorHAnsi" w:hAnsiTheme="minorHAnsi" w:cstheme="minorHAnsi"/>
          <w:sz w:val="22"/>
          <w:szCs w:val="22"/>
        </w:rPr>
      </w:pPr>
    </w:p>
    <w:p w14:paraId="3766594C" w14:textId="77777777" w:rsidR="0042099E" w:rsidRPr="0042099E" w:rsidRDefault="0042099E" w:rsidP="00D56C95">
      <w:pPr>
        <w:pStyle w:val="Default"/>
        <w:jc w:val="both"/>
        <w:outlineLvl w:val="1"/>
        <w:rPr>
          <w:rFonts w:asciiTheme="minorHAnsi" w:hAnsiTheme="minorHAnsi" w:cstheme="minorHAnsi"/>
          <w:sz w:val="22"/>
          <w:szCs w:val="22"/>
        </w:rPr>
      </w:pPr>
      <w:bookmarkStart w:id="10" w:name="_Toc216699479"/>
      <w:r w:rsidRPr="0042099E">
        <w:rPr>
          <w:rFonts w:asciiTheme="minorHAnsi" w:hAnsiTheme="minorHAnsi" w:cstheme="minorHAnsi"/>
          <w:b/>
          <w:bCs/>
          <w:sz w:val="22"/>
          <w:szCs w:val="22"/>
        </w:rPr>
        <w:t>1.10. Vorzeitiges Vertragsende/Beauftragung nachrangiger Bieter</w:t>
      </w:r>
      <w:bookmarkEnd w:id="10"/>
      <w:r w:rsidRPr="0042099E">
        <w:rPr>
          <w:rFonts w:asciiTheme="minorHAnsi" w:hAnsiTheme="minorHAnsi" w:cstheme="minorHAnsi"/>
          <w:b/>
          <w:bCs/>
          <w:sz w:val="22"/>
          <w:szCs w:val="22"/>
        </w:rPr>
        <w:t xml:space="preserve"> </w:t>
      </w:r>
    </w:p>
    <w:p w14:paraId="7FD4D0EC" w14:textId="172535EC" w:rsid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Für den Fall, dass der Ausschreibungsgewinner vor vollständiger Leistungserbringung wegen Kündigung, Insolvenz, Nichtbeauftragung der zweiten Verfahrensstufe oder aus einem anderen Grunde endgültig ausfällt, behält sich die Auftraggeberin vor, die verbleibenden Arbeiten den übrigen Bietern in der Reihenfolge des Ausschreibungsergebnisses bis Platz 5 auf der Grundlage ihrer Angebote anzutragen. Dies gilt nur, wenn sich die daraus ergebende Erhöhung des Gesamtpreises innerhalb des von § 132 Abs. 3 GWB vorgegeben Rahmens hält. </w:t>
      </w:r>
    </w:p>
    <w:p w14:paraId="0D21A2A8" w14:textId="77777777" w:rsidR="0042099E" w:rsidRPr="0042099E" w:rsidRDefault="0042099E" w:rsidP="0042099E">
      <w:pPr>
        <w:pStyle w:val="Default"/>
        <w:jc w:val="both"/>
        <w:rPr>
          <w:rFonts w:asciiTheme="minorHAnsi" w:hAnsiTheme="minorHAnsi" w:cstheme="minorHAnsi"/>
          <w:sz w:val="22"/>
          <w:szCs w:val="22"/>
        </w:rPr>
      </w:pPr>
    </w:p>
    <w:p w14:paraId="225FF3C9" w14:textId="77777777" w:rsidR="0042099E" w:rsidRPr="0042099E" w:rsidRDefault="0042099E" w:rsidP="00D56C95">
      <w:pPr>
        <w:pStyle w:val="Default"/>
        <w:jc w:val="both"/>
        <w:outlineLvl w:val="0"/>
        <w:rPr>
          <w:rFonts w:asciiTheme="minorHAnsi" w:hAnsiTheme="minorHAnsi" w:cstheme="minorHAnsi"/>
          <w:sz w:val="22"/>
          <w:szCs w:val="22"/>
        </w:rPr>
      </w:pPr>
      <w:bookmarkStart w:id="11" w:name="_Toc216699480"/>
      <w:r w:rsidRPr="0042099E">
        <w:rPr>
          <w:rFonts w:asciiTheme="minorHAnsi" w:hAnsiTheme="minorHAnsi" w:cstheme="minorHAnsi"/>
          <w:b/>
          <w:bCs/>
          <w:sz w:val="22"/>
          <w:szCs w:val="22"/>
        </w:rPr>
        <w:t>2. Verfahrensablauf</w:t>
      </w:r>
      <w:bookmarkEnd w:id="11"/>
      <w:r w:rsidRPr="0042099E">
        <w:rPr>
          <w:rFonts w:asciiTheme="minorHAnsi" w:hAnsiTheme="minorHAnsi" w:cstheme="minorHAnsi"/>
          <w:b/>
          <w:bCs/>
          <w:sz w:val="22"/>
          <w:szCs w:val="22"/>
        </w:rPr>
        <w:t xml:space="preserve"> </w:t>
      </w:r>
    </w:p>
    <w:p w14:paraId="561817D9" w14:textId="77777777" w:rsidR="0042099E" w:rsidRPr="0042099E" w:rsidRDefault="0042099E" w:rsidP="00D56C95">
      <w:pPr>
        <w:pStyle w:val="Default"/>
        <w:jc w:val="both"/>
        <w:outlineLvl w:val="1"/>
        <w:rPr>
          <w:rFonts w:asciiTheme="minorHAnsi" w:hAnsiTheme="minorHAnsi" w:cstheme="minorHAnsi"/>
          <w:sz w:val="22"/>
          <w:szCs w:val="22"/>
        </w:rPr>
      </w:pPr>
      <w:bookmarkStart w:id="12" w:name="_Toc216699481"/>
      <w:r w:rsidRPr="0042099E">
        <w:rPr>
          <w:rFonts w:asciiTheme="minorHAnsi" w:hAnsiTheme="minorHAnsi" w:cstheme="minorHAnsi"/>
          <w:b/>
          <w:bCs/>
          <w:sz w:val="22"/>
          <w:szCs w:val="22"/>
        </w:rPr>
        <w:t>2.1. Teilnahmewettbewerb</w:t>
      </w:r>
      <w:bookmarkEnd w:id="12"/>
      <w:r w:rsidRPr="0042099E">
        <w:rPr>
          <w:rFonts w:asciiTheme="minorHAnsi" w:hAnsiTheme="minorHAnsi" w:cstheme="minorHAnsi"/>
          <w:b/>
          <w:bCs/>
          <w:sz w:val="22"/>
          <w:szCs w:val="22"/>
        </w:rPr>
        <w:t xml:space="preserve"> </w:t>
      </w:r>
    </w:p>
    <w:p w14:paraId="7557B1A7" w14:textId="2AFE9D34"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Dem Verhandlungsverfahren geht ein Teilnahmewettbewerb voraus, welcher in den Bewerbungs- und Vergabebedingungen für die einzelnen Lose (Bewerbungsbedingungen Los 1</w:t>
      </w:r>
      <w:r>
        <w:rPr>
          <w:rFonts w:asciiTheme="minorHAnsi" w:hAnsiTheme="minorHAnsi" w:cstheme="minorHAnsi"/>
          <w:sz w:val="22"/>
          <w:szCs w:val="22"/>
        </w:rPr>
        <w:t xml:space="preserve"> bis</w:t>
      </w:r>
      <w:r w:rsidRPr="0042099E">
        <w:rPr>
          <w:rFonts w:asciiTheme="minorHAnsi" w:hAnsiTheme="minorHAnsi" w:cstheme="minorHAnsi"/>
          <w:sz w:val="22"/>
          <w:szCs w:val="22"/>
        </w:rPr>
        <w:t xml:space="preserve"> Los </w:t>
      </w:r>
      <w:r>
        <w:rPr>
          <w:rFonts w:asciiTheme="minorHAnsi" w:hAnsiTheme="minorHAnsi" w:cstheme="minorHAnsi"/>
          <w:sz w:val="22"/>
          <w:szCs w:val="22"/>
        </w:rPr>
        <w:t>4</w:t>
      </w:r>
      <w:r w:rsidRPr="0042099E">
        <w:rPr>
          <w:rFonts w:asciiTheme="minorHAnsi" w:hAnsiTheme="minorHAnsi" w:cstheme="minorHAnsi"/>
          <w:sz w:val="22"/>
          <w:szCs w:val="22"/>
        </w:rPr>
        <w:t xml:space="preserve">) beschrieben ist. </w:t>
      </w:r>
    </w:p>
    <w:p w14:paraId="4E09AC0C" w14:textId="77777777" w:rsidR="0042099E" w:rsidRDefault="0042099E" w:rsidP="0042099E">
      <w:pPr>
        <w:pStyle w:val="Default"/>
        <w:jc w:val="both"/>
        <w:rPr>
          <w:rFonts w:asciiTheme="minorHAnsi" w:hAnsiTheme="minorHAnsi" w:cstheme="minorHAnsi"/>
          <w:b/>
          <w:bCs/>
          <w:sz w:val="22"/>
          <w:szCs w:val="22"/>
        </w:rPr>
      </w:pPr>
    </w:p>
    <w:p w14:paraId="40473AFF" w14:textId="09925669" w:rsidR="0042099E" w:rsidRPr="0042099E" w:rsidRDefault="0042099E" w:rsidP="00D56C95">
      <w:pPr>
        <w:pStyle w:val="Default"/>
        <w:jc w:val="both"/>
        <w:outlineLvl w:val="1"/>
        <w:rPr>
          <w:rFonts w:asciiTheme="minorHAnsi" w:hAnsiTheme="minorHAnsi" w:cstheme="minorHAnsi"/>
          <w:sz w:val="22"/>
          <w:szCs w:val="22"/>
        </w:rPr>
      </w:pPr>
      <w:bookmarkStart w:id="13" w:name="_Toc216699482"/>
      <w:r w:rsidRPr="0042099E">
        <w:rPr>
          <w:rFonts w:asciiTheme="minorHAnsi" w:hAnsiTheme="minorHAnsi" w:cstheme="minorHAnsi"/>
          <w:b/>
          <w:bCs/>
          <w:sz w:val="22"/>
          <w:szCs w:val="22"/>
        </w:rPr>
        <w:t>2.2. Verhandlungsverfahren</w:t>
      </w:r>
      <w:bookmarkEnd w:id="13"/>
      <w:r w:rsidRPr="0042099E">
        <w:rPr>
          <w:rFonts w:asciiTheme="minorHAnsi" w:hAnsiTheme="minorHAnsi" w:cstheme="minorHAnsi"/>
          <w:b/>
          <w:bCs/>
          <w:sz w:val="22"/>
          <w:szCs w:val="22"/>
        </w:rPr>
        <w:t xml:space="preserve"> </w:t>
      </w:r>
    </w:p>
    <w:p w14:paraId="07AF0EB3" w14:textId="77777777" w:rsidR="0042099E" w:rsidRPr="0042099E" w:rsidRDefault="0042099E" w:rsidP="00D56C95">
      <w:pPr>
        <w:pStyle w:val="Default"/>
        <w:jc w:val="both"/>
        <w:outlineLvl w:val="2"/>
        <w:rPr>
          <w:rFonts w:asciiTheme="minorHAnsi" w:hAnsiTheme="minorHAnsi" w:cstheme="minorHAnsi"/>
          <w:sz w:val="22"/>
          <w:szCs w:val="22"/>
        </w:rPr>
      </w:pPr>
      <w:bookmarkStart w:id="14" w:name="_Toc216699483"/>
      <w:r w:rsidRPr="0042099E">
        <w:rPr>
          <w:rFonts w:asciiTheme="minorHAnsi" w:hAnsiTheme="minorHAnsi" w:cstheme="minorHAnsi"/>
          <w:b/>
          <w:bCs/>
          <w:sz w:val="22"/>
          <w:szCs w:val="22"/>
        </w:rPr>
        <w:t>2.2.1. Aufforderung zur Angebotsabgabe</w:t>
      </w:r>
      <w:bookmarkEnd w:id="14"/>
      <w:r w:rsidRPr="0042099E">
        <w:rPr>
          <w:rFonts w:asciiTheme="minorHAnsi" w:hAnsiTheme="minorHAnsi" w:cstheme="minorHAnsi"/>
          <w:b/>
          <w:bCs/>
          <w:sz w:val="22"/>
          <w:szCs w:val="22"/>
        </w:rPr>
        <w:t xml:space="preserve"> </w:t>
      </w:r>
    </w:p>
    <w:p w14:paraId="195F07A7" w14:textId="0C24CBCF" w:rsidR="0042099E" w:rsidRPr="0042099E" w:rsidRDefault="0042099E" w:rsidP="0042099E">
      <w:pPr>
        <w:jc w:val="both"/>
        <w:rPr>
          <w:rFonts w:cstheme="minorHAnsi"/>
        </w:rPr>
      </w:pPr>
      <w:r w:rsidRPr="0042099E">
        <w:rPr>
          <w:rFonts w:cstheme="minorHAnsi"/>
        </w:rPr>
        <w:t>Diejenigen Bewerber, die nach Abschluss des Teilnahmewettbewerbs verbleiben, werden dazu aufgefordert, ein initiales Angebot abzugeben.</w:t>
      </w:r>
    </w:p>
    <w:p w14:paraId="656D36BD" w14:textId="77777777" w:rsidR="0042099E" w:rsidRPr="0042099E" w:rsidRDefault="0042099E" w:rsidP="00D56C95">
      <w:pPr>
        <w:pStyle w:val="Default"/>
        <w:jc w:val="both"/>
        <w:outlineLvl w:val="2"/>
        <w:rPr>
          <w:rFonts w:asciiTheme="minorHAnsi" w:hAnsiTheme="minorHAnsi" w:cstheme="minorHAnsi"/>
          <w:sz w:val="22"/>
          <w:szCs w:val="22"/>
        </w:rPr>
      </w:pPr>
      <w:bookmarkStart w:id="15" w:name="_Toc216699484"/>
      <w:r w:rsidRPr="0042099E">
        <w:rPr>
          <w:rFonts w:asciiTheme="minorHAnsi" w:hAnsiTheme="minorHAnsi" w:cstheme="minorHAnsi"/>
          <w:b/>
          <w:bCs/>
          <w:sz w:val="22"/>
          <w:szCs w:val="22"/>
        </w:rPr>
        <w:t>2.2.2. Angebotsabgabe</w:t>
      </w:r>
      <w:bookmarkEnd w:id="15"/>
      <w:r w:rsidRPr="0042099E">
        <w:rPr>
          <w:rFonts w:asciiTheme="minorHAnsi" w:hAnsiTheme="minorHAnsi" w:cstheme="minorHAnsi"/>
          <w:b/>
          <w:bCs/>
          <w:sz w:val="22"/>
          <w:szCs w:val="22"/>
        </w:rPr>
        <w:t xml:space="preserve"> </w:t>
      </w:r>
    </w:p>
    <w:p w14:paraId="29D9DAC3" w14:textId="04E18AD1" w:rsid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Grundlage der Angebotsabgabe ist die den Vergabeunterlagen beigefügte Leistungsbeschreibung, sowie die weiteren Vergabeunterlagen. </w:t>
      </w:r>
    </w:p>
    <w:p w14:paraId="215F9F66" w14:textId="77777777" w:rsidR="00D56C95" w:rsidRPr="0042099E" w:rsidRDefault="00D56C95" w:rsidP="0042099E">
      <w:pPr>
        <w:pStyle w:val="Default"/>
        <w:jc w:val="both"/>
        <w:rPr>
          <w:rFonts w:asciiTheme="minorHAnsi" w:hAnsiTheme="minorHAnsi" w:cstheme="minorHAnsi"/>
          <w:sz w:val="22"/>
          <w:szCs w:val="22"/>
        </w:rPr>
      </w:pPr>
    </w:p>
    <w:p w14:paraId="25AA261C" w14:textId="77777777" w:rsidR="0042099E" w:rsidRPr="0042099E" w:rsidRDefault="0042099E" w:rsidP="00D56C95">
      <w:pPr>
        <w:pStyle w:val="Default"/>
        <w:jc w:val="both"/>
        <w:outlineLvl w:val="2"/>
        <w:rPr>
          <w:rFonts w:asciiTheme="minorHAnsi" w:hAnsiTheme="minorHAnsi" w:cstheme="minorHAnsi"/>
          <w:sz w:val="22"/>
          <w:szCs w:val="22"/>
        </w:rPr>
      </w:pPr>
      <w:bookmarkStart w:id="16" w:name="_Toc216699485"/>
      <w:r w:rsidRPr="0042099E">
        <w:rPr>
          <w:rFonts w:asciiTheme="minorHAnsi" w:hAnsiTheme="minorHAnsi" w:cstheme="minorHAnsi"/>
          <w:b/>
          <w:bCs/>
          <w:sz w:val="22"/>
          <w:szCs w:val="22"/>
        </w:rPr>
        <w:t>2.2.3. Initiales Angebot</w:t>
      </w:r>
      <w:bookmarkEnd w:id="16"/>
      <w:r w:rsidRPr="0042099E">
        <w:rPr>
          <w:rFonts w:asciiTheme="minorHAnsi" w:hAnsiTheme="minorHAnsi" w:cstheme="minorHAnsi"/>
          <w:b/>
          <w:bCs/>
          <w:sz w:val="22"/>
          <w:szCs w:val="22"/>
        </w:rPr>
        <w:t xml:space="preserve"> </w:t>
      </w:r>
    </w:p>
    <w:p w14:paraId="0B84CDA7" w14:textId="3286B9C4"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lastRenderedPageBreak/>
        <w:t xml:space="preserve">Die Bewerber, die aufgefordert werden, ein initiales Angebot einzureichen, müssen dafür die ihnen übersandten Vordrucke verwenden. Anmerkungen und Änderungsvorschläge sollten in einem separaten Dokument dargestellt werden und (sofern möglich) auch daraus resultierende Kostenänderungen darstellen. </w:t>
      </w:r>
    </w:p>
    <w:p w14:paraId="51A142A6" w14:textId="77777777" w:rsidR="0042099E" w:rsidRDefault="0042099E" w:rsidP="0042099E">
      <w:pPr>
        <w:pStyle w:val="Default"/>
        <w:jc w:val="both"/>
        <w:rPr>
          <w:rFonts w:asciiTheme="minorHAnsi" w:hAnsiTheme="minorHAnsi" w:cstheme="minorHAnsi"/>
          <w:b/>
          <w:bCs/>
          <w:sz w:val="22"/>
          <w:szCs w:val="22"/>
        </w:rPr>
      </w:pPr>
    </w:p>
    <w:p w14:paraId="00D22C1B" w14:textId="5B972CDF" w:rsidR="0042099E" w:rsidRPr="0042099E" w:rsidRDefault="0042099E" w:rsidP="00D56C95">
      <w:pPr>
        <w:pStyle w:val="Default"/>
        <w:jc w:val="both"/>
        <w:outlineLvl w:val="2"/>
        <w:rPr>
          <w:rFonts w:asciiTheme="minorHAnsi" w:hAnsiTheme="minorHAnsi" w:cstheme="minorHAnsi"/>
          <w:sz w:val="22"/>
          <w:szCs w:val="22"/>
        </w:rPr>
      </w:pPr>
      <w:bookmarkStart w:id="17" w:name="_Toc216699486"/>
      <w:r w:rsidRPr="0042099E">
        <w:rPr>
          <w:rFonts w:asciiTheme="minorHAnsi" w:hAnsiTheme="minorHAnsi" w:cstheme="minorHAnsi"/>
          <w:b/>
          <w:bCs/>
          <w:sz w:val="22"/>
          <w:szCs w:val="22"/>
        </w:rPr>
        <w:t>2.2.4. Eröffnungstermin</w:t>
      </w:r>
      <w:bookmarkEnd w:id="17"/>
      <w:r w:rsidRPr="0042099E">
        <w:rPr>
          <w:rFonts w:asciiTheme="minorHAnsi" w:hAnsiTheme="minorHAnsi" w:cstheme="minorHAnsi"/>
          <w:b/>
          <w:bCs/>
          <w:sz w:val="22"/>
          <w:szCs w:val="22"/>
        </w:rPr>
        <w:t xml:space="preserve"> </w:t>
      </w:r>
    </w:p>
    <w:p w14:paraId="19F2B046" w14:textId="77777777"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Zum Eröffnungstermin sind Bieter nicht zugelassen. </w:t>
      </w:r>
    </w:p>
    <w:p w14:paraId="63D354B9" w14:textId="77777777" w:rsidR="0042099E" w:rsidRDefault="0042099E" w:rsidP="0042099E">
      <w:pPr>
        <w:pStyle w:val="Default"/>
        <w:jc w:val="both"/>
        <w:rPr>
          <w:rFonts w:asciiTheme="minorHAnsi" w:hAnsiTheme="minorHAnsi" w:cstheme="minorHAnsi"/>
          <w:b/>
          <w:bCs/>
          <w:sz w:val="22"/>
          <w:szCs w:val="22"/>
        </w:rPr>
      </w:pPr>
    </w:p>
    <w:p w14:paraId="0E612435" w14:textId="75915769" w:rsidR="0042099E" w:rsidRPr="0042099E" w:rsidRDefault="0042099E" w:rsidP="00D56C95">
      <w:pPr>
        <w:pStyle w:val="Default"/>
        <w:jc w:val="both"/>
        <w:outlineLvl w:val="2"/>
        <w:rPr>
          <w:rFonts w:asciiTheme="minorHAnsi" w:hAnsiTheme="minorHAnsi" w:cstheme="minorHAnsi"/>
          <w:sz w:val="22"/>
          <w:szCs w:val="22"/>
        </w:rPr>
      </w:pPr>
      <w:bookmarkStart w:id="18" w:name="_Toc216699487"/>
      <w:r w:rsidRPr="0042099E">
        <w:rPr>
          <w:rFonts w:asciiTheme="minorHAnsi" w:hAnsiTheme="minorHAnsi" w:cstheme="minorHAnsi"/>
          <w:b/>
          <w:bCs/>
          <w:sz w:val="22"/>
          <w:szCs w:val="22"/>
        </w:rPr>
        <w:t>2.2.5. Verhandlungsrunden</w:t>
      </w:r>
      <w:bookmarkEnd w:id="18"/>
      <w:r w:rsidRPr="0042099E">
        <w:rPr>
          <w:rFonts w:asciiTheme="minorHAnsi" w:hAnsiTheme="minorHAnsi" w:cstheme="minorHAnsi"/>
          <w:b/>
          <w:bCs/>
          <w:sz w:val="22"/>
          <w:szCs w:val="22"/>
        </w:rPr>
        <w:t xml:space="preserve"> </w:t>
      </w:r>
    </w:p>
    <w:p w14:paraId="2F56674F" w14:textId="3BE71D87" w:rsidR="0042099E" w:rsidRPr="00AB1D1D" w:rsidRDefault="0042099E" w:rsidP="0042099E">
      <w:pPr>
        <w:pStyle w:val="Default"/>
        <w:jc w:val="both"/>
        <w:rPr>
          <w:rFonts w:asciiTheme="minorHAnsi" w:hAnsiTheme="minorHAnsi" w:cstheme="minorHAnsi"/>
          <w:color w:val="auto"/>
          <w:sz w:val="22"/>
          <w:szCs w:val="22"/>
        </w:rPr>
      </w:pPr>
      <w:r w:rsidRPr="0042099E">
        <w:rPr>
          <w:rFonts w:asciiTheme="minorHAnsi" w:hAnsiTheme="minorHAnsi" w:cstheme="minorHAnsi"/>
          <w:sz w:val="22"/>
          <w:szCs w:val="22"/>
        </w:rPr>
        <w:t xml:space="preserve">Im Rahmen der Verhandlungsgespräche werden die Angebote erörtert. Die Auftraggeberin behält sich ausdrücklich vor, den Zuschlag auf der Grundlage der initialen Angebote zu erteilen. Es besteht kein Anspruch der Bieter darauf, zu </w:t>
      </w:r>
      <w:r w:rsidRPr="00AB1D1D">
        <w:rPr>
          <w:rFonts w:asciiTheme="minorHAnsi" w:hAnsiTheme="minorHAnsi" w:cstheme="minorHAnsi"/>
          <w:color w:val="auto"/>
          <w:sz w:val="22"/>
          <w:szCs w:val="22"/>
        </w:rPr>
        <w:t xml:space="preserve">einer Verhandlungsrunde eingeladen zu werden. Sofern Verhandlungen durchgeführt werden, werden alle zur Abgabe eines Initialangebotes aufgeforderten Bieter auch aufgefordert, ein finales Angebot abzugeben. Die Auftraggeberin behält sich auch vor mit den Bietern über die Angebote eines anderen Bieters zu verhandeln. Der Geheimwettbewerb wird dabei gewahrt. </w:t>
      </w:r>
    </w:p>
    <w:p w14:paraId="20C60F67" w14:textId="61FD7999" w:rsidR="0042099E" w:rsidRDefault="0042099E" w:rsidP="0042099E">
      <w:pPr>
        <w:pStyle w:val="Default"/>
        <w:jc w:val="both"/>
        <w:rPr>
          <w:rFonts w:asciiTheme="minorHAnsi" w:hAnsiTheme="minorHAnsi" w:cstheme="minorHAnsi"/>
          <w:sz w:val="22"/>
          <w:szCs w:val="22"/>
        </w:rPr>
      </w:pPr>
      <w:r w:rsidRPr="00AB1D1D">
        <w:rPr>
          <w:rFonts w:asciiTheme="minorHAnsi" w:hAnsiTheme="minorHAnsi" w:cstheme="minorHAnsi"/>
          <w:color w:val="auto"/>
          <w:sz w:val="22"/>
          <w:szCs w:val="22"/>
        </w:rPr>
        <w:t xml:space="preserve">Sämtliche Inhalte der Leistungsbeschreibung und der Vertragsbedingungen </w:t>
      </w:r>
      <w:r w:rsidRPr="0042099E">
        <w:rPr>
          <w:rFonts w:asciiTheme="minorHAnsi" w:hAnsiTheme="minorHAnsi" w:cstheme="minorHAnsi"/>
          <w:sz w:val="22"/>
          <w:szCs w:val="22"/>
        </w:rPr>
        <w:t>stellen keine Mindesta</w:t>
      </w:r>
      <w:r w:rsidR="00D56C95">
        <w:rPr>
          <w:rFonts w:asciiTheme="minorHAnsi" w:hAnsiTheme="minorHAnsi" w:cstheme="minorHAnsi"/>
          <w:sz w:val="22"/>
          <w:szCs w:val="22"/>
        </w:rPr>
        <w:t>n</w:t>
      </w:r>
      <w:r w:rsidRPr="0042099E">
        <w:rPr>
          <w:rFonts w:asciiTheme="minorHAnsi" w:hAnsiTheme="minorHAnsi" w:cstheme="minorHAnsi"/>
          <w:sz w:val="22"/>
          <w:szCs w:val="22"/>
        </w:rPr>
        <w:t xml:space="preserve">forderungen dar, sofern Sie nicht ausdrücklich als solche gekennzeichnet sind und können daher im Wege der Verhandlungsgespräche modifiziert werden. Für die Abgabe des Endangebotes werden nach Abschluss der Verhandlungen verbindliche Parameter der Leistungserbringung festgelegt. </w:t>
      </w:r>
    </w:p>
    <w:p w14:paraId="23B3E23B" w14:textId="77777777" w:rsidR="00D56C95" w:rsidRPr="0042099E" w:rsidRDefault="00D56C95" w:rsidP="0042099E">
      <w:pPr>
        <w:pStyle w:val="Default"/>
        <w:jc w:val="both"/>
        <w:rPr>
          <w:rFonts w:asciiTheme="minorHAnsi" w:hAnsiTheme="minorHAnsi" w:cstheme="minorHAnsi"/>
          <w:sz w:val="22"/>
          <w:szCs w:val="22"/>
        </w:rPr>
      </w:pPr>
    </w:p>
    <w:p w14:paraId="6949A3C1" w14:textId="77777777" w:rsidR="0042099E" w:rsidRPr="0042099E" w:rsidRDefault="0042099E" w:rsidP="00D56C95">
      <w:pPr>
        <w:pStyle w:val="Default"/>
        <w:jc w:val="both"/>
        <w:outlineLvl w:val="2"/>
        <w:rPr>
          <w:rFonts w:asciiTheme="minorHAnsi" w:hAnsiTheme="minorHAnsi" w:cstheme="minorHAnsi"/>
          <w:sz w:val="22"/>
          <w:szCs w:val="22"/>
        </w:rPr>
      </w:pPr>
      <w:bookmarkStart w:id="19" w:name="_Toc216699488"/>
      <w:r w:rsidRPr="0042099E">
        <w:rPr>
          <w:rFonts w:asciiTheme="minorHAnsi" w:hAnsiTheme="minorHAnsi" w:cstheme="minorHAnsi"/>
          <w:b/>
          <w:bCs/>
          <w:sz w:val="22"/>
          <w:szCs w:val="22"/>
        </w:rPr>
        <w:t>2.2.6. Endangebot</w:t>
      </w:r>
      <w:bookmarkEnd w:id="19"/>
      <w:r w:rsidRPr="0042099E">
        <w:rPr>
          <w:rFonts w:asciiTheme="minorHAnsi" w:hAnsiTheme="minorHAnsi" w:cstheme="minorHAnsi"/>
          <w:b/>
          <w:bCs/>
          <w:sz w:val="22"/>
          <w:szCs w:val="22"/>
        </w:rPr>
        <w:t xml:space="preserve"> </w:t>
      </w:r>
    </w:p>
    <w:p w14:paraId="491C0BF0" w14:textId="77777777"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Nach Abschluss der Verhandlungen werden alle Bieter, welche ein wertbares Initialangebot abgegeben haben, zur Abgabe eines Endangebotes aufgefordert. </w:t>
      </w:r>
    </w:p>
    <w:p w14:paraId="1BAEACA0" w14:textId="77777777" w:rsidR="00D56C95" w:rsidRDefault="00D56C95" w:rsidP="0042099E">
      <w:pPr>
        <w:pStyle w:val="Default"/>
        <w:jc w:val="both"/>
        <w:rPr>
          <w:rFonts w:asciiTheme="minorHAnsi" w:hAnsiTheme="minorHAnsi" w:cstheme="minorHAnsi"/>
          <w:b/>
          <w:bCs/>
          <w:sz w:val="22"/>
          <w:szCs w:val="22"/>
        </w:rPr>
      </w:pPr>
    </w:p>
    <w:p w14:paraId="5402D472" w14:textId="46FAB997" w:rsidR="0042099E" w:rsidRPr="0042099E" w:rsidRDefault="0042099E" w:rsidP="00D56C95">
      <w:pPr>
        <w:pStyle w:val="Default"/>
        <w:jc w:val="both"/>
        <w:outlineLvl w:val="2"/>
        <w:rPr>
          <w:rFonts w:asciiTheme="minorHAnsi" w:hAnsiTheme="minorHAnsi" w:cstheme="minorHAnsi"/>
          <w:sz w:val="22"/>
          <w:szCs w:val="22"/>
        </w:rPr>
      </w:pPr>
      <w:bookmarkStart w:id="20" w:name="_Toc216699489"/>
      <w:r w:rsidRPr="0042099E">
        <w:rPr>
          <w:rFonts w:asciiTheme="minorHAnsi" w:hAnsiTheme="minorHAnsi" w:cstheme="minorHAnsi"/>
          <w:b/>
          <w:bCs/>
          <w:sz w:val="22"/>
          <w:szCs w:val="22"/>
        </w:rPr>
        <w:t>2.2.7. Information der unterlegenen Bewerber/Bieter</w:t>
      </w:r>
      <w:bookmarkEnd w:id="20"/>
      <w:r w:rsidRPr="0042099E">
        <w:rPr>
          <w:rFonts w:asciiTheme="minorHAnsi" w:hAnsiTheme="minorHAnsi" w:cstheme="minorHAnsi"/>
          <w:b/>
          <w:bCs/>
          <w:sz w:val="22"/>
          <w:szCs w:val="22"/>
        </w:rPr>
        <w:t xml:space="preserve"> </w:t>
      </w:r>
    </w:p>
    <w:p w14:paraId="5E050FCB" w14:textId="7039F41D" w:rsidR="0042099E" w:rsidRPr="0042099E" w:rsidRDefault="0042099E" w:rsidP="00D56C95">
      <w:pPr>
        <w:pStyle w:val="Default"/>
        <w:jc w:val="both"/>
        <w:rPr>
          <w:rFonts w:asciiTheme="minorHAnsi" w:hAnsiTheme="minorHAnsi" w:cstheme="minorHAnsi"/>
          <w:sz w:val="22"/>
          <w:szCs w:val="22"/>
        </w:rPr>
      </w:pPr>
      <w:r w:rsidRPr="0042099E">
        <w:rPr>
          <w:rFonts w:asciiTheme="minorHAnsi" w:hAnsiTheme="minorHAnsi" w:cstheme="minorHAnsi"/>
          <w:sz w:val="22"/>
          <w:szCs w:val="22"/>
        </w:rPr>
        <w:t>Bewerber, welche nach Auswertung ihrer Teilnahmeanträge nicht aufgefordert werden, ein Angebot abzugeben, werden durch die Auftraggeberin hierüber informiert. Sie erhalten diese Information spätestens mit der Mitteilung der beabsichtigten Zuschlagserteilung nach § 134 Abs. 1 GWB. Bieter, deren Angebot nicht bezuschlagt werden soll, erhalten ebenfalls eine Information gemäß § 134 Abs. 1 GWB.</w:t>
      </w:r>
    </w:p>
    <w:p w14:paraId="1C2099D4" w14:textId="77777777" w:rsidR="0042099E" w:rsidRPr="0042099E" w:rsidRDefault="0042099E" w:rsidP="0042099E">
      <w:pPr>
        <w:jc w:val="both"/>
        <w:rPr>
          <w:rFonts w:cstheme="minorHAnsi"/>
        </w:rPr>
      </w:pPr>
    </w:p>
    <w:p w14:paraId="74C62BF5" w14:textId="77777777" w:rsidR="0042099E" w:rsidRPr="0042099E" w:rsidRDefault="0042099E" w:rsidP="00D56C95">
      <w:pPr>
        <w:pStyle w:val="Default"/>
        <w:jc w:val="both"/>
        <w:outlineLvl w:val="2"/>
        <w:rPr>
          <w:rFonts w:asciiTheme="minorHAnsi" w:hAnsiTheme="minorHAnsi" w:cstheme="minorHAnsi"/>
          <w:sz w:val="22"/>
          <w:szCs w:val="22"/>
        </w:rPr>
      </w:pPr>
      <w:bookmarkStart w:id="21" w:name="_Toc216699490"/>
      <w:r w:rsidRPr="0042099E">
        <w:rPr>
          <w:rFonts w:asciiTheme="minorHAnsi" w:hAnsiTheme="minorHAnsi" w:cstheme="minorHAnsi"/>
          <w:b/>
          <w:bCs/>
          <w:sz w:val="22"/>
          <w:szCs w:val="22"/>
        </w:rPr>
        <w:t>2.2.8. Zuschlagserteilung</w:t>
      </w:r>
      <w:bookmarkEnd w:id="21"/>
      <w:r w:rsidRPr="0042099E">
        <w:rPr>
          <w:rFonts w:asciiTheme="minorHAnsi" w:hAnsiTheme="minorHAnsi" w:cstheme="minorHAnsi"/>
          <w:b/>
          <w:bCs/>
          <w:sz w:val="22"/>
          <w:szCs w:val="22"/>
        </w:rPr>
        <w:t xml:space="preserve"> </w:t>
      </w:r>
    </w:p>
    <w:p w14:paraId="71913BD4" w14:textId="77777777" w:rsid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Die Zuschlagserteilung erfolgt elektronisch und nicht vor Ablauf der nach § 134 Abs. 2 GWB bestimmten Frist (ggf. nach Nutzung der zulässigen Fristverkürzungen). </w:t>
      </w:r>
    </w:p>
    <w:p w14:paraId="721FDEF6" w14:textId="77777777" w:rsidR="00D56C95" w:rsidRPr="0042099E" w:rsidRDefault="00D56C95" w:rsidP="0042099E">
      <w:pPr>
        <w:pStyle w:val="Default"/>
        <w:jc w:val="both"/>
        <w:rPr>
          <w:rFonts w:asciiTheme="minorHAnsi" w:hAnsiTheme="minorHAnsi" w:cstheme="minorHAnsi"/>
          <w:sz w:val="22"/>
          <w:szCs w:val="22"/>
        </w:rPr>
      </w:pPr>
    </w:p>
    <w:p w14:paraId="6BB12E85" w14:textId="77777777" w:rsidR="0042099E" w:rsidRPr="0042099E" w:rsidRDefault="0042099E" w:rsidP="00D56C95">
      <w:pPr>
        <w:pStyle w:val="Default"/>
        <w:jc w:val="both"/>
        <w:outlineLvl w:val="0"/>
        <w:rPr>
          <w:rFonts w:asciiTheme="minorHAnsi" w:hAnsiTheme="minorHAnsi" w:cstheme="minorHAnsi"/>
          <w:sz w:val="22"/>
          <w:szCs w:val="22"/>
        </w:rPr>
      </w:pPr>
      <w:bookmarkStart w:id="22" w:name="_Toc216699491"/>
      <w:r w:rsidRPr="0042099E">
        <w:rPr>
          <w:rFonts w:asciiTheme="minorHAnsi" w:hAnsiTheme="minorHAnsi" w:cstheme="minorHAnsi"/>
          <w:b/>
          <w:bCs/>
          <w:sz w:val="22"/>
          <w:szCs w:val="22"/>
        </w:rPr>
        <w:t>3. Unklarheiten in den Vergabeunterlagen, Rügen und Nachprüfungsanträge</w:t>
      </w:r>
      <w:bookmarkEnd w:id="22"/>
      <w:r w:rsidRPr="0042099E">
        <w:rPr>
          <w:rFonts w:asciiTheme="minorHAnsi" w:hAnsiTheme="minorHAnsi" w:cstheme="minorHAnsi"/>
          <w:b/>
          <w:bCs/>
          <w:sz w:val="22"/>
          <w:szCs w:val="22"/>
        </w:rPr>
        <w:t xml:space="preserve"> </w:t>
      </w:r>
    </w:p>
    <w:p w14:paraId="0867551A" w14:textId="26135422"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Sollten die Vergabeunterlagen Unklarheiten oder Fehler enthalten ist eine Haftung des öffentlichen Auftraggebers ausgeschlossen, sofern dies rechtlich zulässig ist. Eine Haftung ist ins-besondere dann ausgeschlossen, wenn der Bewerber, Bieter oder Auftragnehmer gegen die nachfolgende Rügeobliegenheit verstoßen hat. Auf die Rügeverpflichtung vor Einleitung eines Nachprüfungsverfahrens nach § 160 Abs. 3 GWB wird ausdrücklich hingewiesen. Dieser lautet: </w:t>
      </w:r>
    </w:p>
    <w:p w14:paraId="6F5A371E" w14:textId="77777777" w:rsidR="00D56C95" w:rsidRDefault="00D56C95" w:rsidP="0042099E">
      <w:pPr>
        <w:pStyle w:val="Default"/>
        <w:jc w:val="both"/>
        <w:rPr>
          <w:rFonts w:asciiTheme="minorHAnsi" w:hAnsiTheme="minorHAnsi" w:cstheme="minorHAnsi"/>
          <w:i/>
          <w:iCs/>
          <w:sz w:val="22"/>
          <w:szCs w:val="22"/>
        </w:rPr>
      </w:pPr>
    </w:p>
    <w:p w14:paraId="7F387B0B" w14:textId="4E8F6D20"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i/>
          <w:iCs/>
          <w:sz w:val="22"/>
          <w:szCs w:val="22"/>
        </w:rPr>
        <w:t xml:space="preserve">„Der Antrag ist unzulässig, soweit </w:t>
      </w:r>
    </w:p>
    <w:p w14:paraId="34D54278" w14:textId="77777777" w:rsidR="0042099E" w:rsidRPr="0042099E" w:rsidRDefault="0042099E" w:rsidP="0042099E">
      <w:pPr>
        <w:pStyle w:val="Default"/>
        <w:spacing w:after="188"/>
        <w:jc w:val="both"/>
        <w:rPr>
          <w:rFonts w:asciiTheme="minorHAnsi" w:hAnsiTheme="minorHAnsi" w:cstheme="minorHAnsi"/>
          <w:sz w:val="22"/>
          <w:szCs w:val="22"/>
        </w:rPr>
      </w:pPr>
      <w:r w:rsidRPr="0042099E">
        <w:rPr>
          <w:rFonts w:asciiTheme="minorHAnsi" w:hAnsiTheme="minorHAnsi" w:cstheme="minorHAnsi"/>
          <w:i/>
          <w:iCs/>
          <w:sz w:val="22"/>
          <w:szCs w:val="22"/>
        </w:rPr>
        <w:t xml:space="preserve">1. der Antragsteller den geltend gemachten Verstoß gegen Vergabevorschriften vor Einreichen des Nachprüfungsantrags erkannt und gegenüber dem Auftraggeber nicht innerhalb einer Frist von zehn Kalendertagen gerügt hat; der Ablauf der Frist nach § 134 Absatz 2 bleibt unberührt, </w:t>
      </w:r>
    </w:p>
    <w:p w14:paraId="7463B79A" w14:textId="77777777" w:rsidR="0042099E" w:rsidRPr="0042099E" w:rsidRDefault="0042099E" w:rsidP="0042099E">
      <w:pPr>
        <w:pStyle w:val="Default"/>
        <w:spacing w:after="188"/>
        <w:jc w:val="both"/>
        <w:rPr>
          <w:rFonts w:asciiTheme="minorHAnsi" w:hAnsiTheme="minorHAnsi" w:cstheme="minorHAnsi"/>
          <w:sz w:val="22"/>
          <w:szCs w:val="22"/>
        </w:rPr>
      </w:pPr>
      <w:r w:rsidRPr="0042099E">
        <w:rPr>
          <w:rFonts w:asciiTheme="minorHAnsi" w:hAnsiTheme="minorHAnsi" w:cstheme="minorHAnsi"/>
          <w:i/>
          <w:iCs/>
          <w:sz w:val="22"/>
          <w:szCs w:val="22"/>
        </w:rPr>
        <w:t xml:space="preserve">2. Verstöße gegen Vergabevorschriften, die aufgrund der Bekanntmachung erkenn-bar sind, nicht spätestens bis zum Ablauf der in der Bekanntmachung benannten Frist zur Bewerbung oder zur Angebotsabgabe gegenüber dem Auftraggeber ge-rügt werden, </w:t>
      </w:r>
    </w:p>
    <w:p w14:paraId="3087901F" w14:textId="77777777" w:rsidR="0042099E" w:rsidRPr="0042099E" w:rsidRDefault="0042099E" w:rsidP="0042099E">
      <w:pPr>
        <w:pStyle w:val="Default"/>
        <w:spacing w:after="188"/>
        <w:jc w:val="both"/>
        <w:rPr>
          <w:rFonts w:asciiTheme="minorHAnsi" w:hAnsiTheme="minorHAnsi" w:cstheme="minorHAnsi"/>
          <w:sz w:val="22"/>
          <w:szCs w:val="22"/>
        </w:rPr>
      </w:pPr>
      <w:r w:rsidRPr="0042099E">
        <w:rPr>
          <w:rFonts w:asciiTheme="minorHAnsi" w:hAnsiTheme="minorHAnsi" w:cstheme="minorHAnsi"/>
          <w:i/>
          <w:iCs/>
          <w:sz w:val="22"/>
          <w:szCs w:val="22"/>
        </w:rPr>
        <w:t xml:space="preserve">3. Verstöße gegen Vergabevorschriften, die erst in den Vergabeunterlagen erkenn-bar sind, nicht spätestens bis zum Ablauf der Frist zur Bewerbung oder zur Ange-botsabgabe gegenüber dem Auftraggeber gerügt werden, </w:t>
      </w:r>
    </w:p>
    <w:p w14:paraId="5BB0D4CB" w14:textId="77777777"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i/>
          <w:iCs/>
          <w:sz w:val="22"/>
          <w:szCs w:val="22"/>
        </w:rPr>
        <w:lastRenderedPageBreak/>
        <w:t xml:space="preserve">4. mehr als 15 Kalendertage nach Eingang der Mitteilung des Auftraggebers, einer Rüge nicht abhelfen zu wollen, vergangen sind.“ </w:t>
      </w:r>
    </w:p>
    <w:p w14:paraId="29E0604A" w14:textId="77777777" w:rsidR="0042099E" w:rsidRPr="0042099E" w:rsidRDefault="0042099E" w:rsidP="0042099E">
      <w:pPr>
        <w:pStyle w:val="Default"/>
        <w:jc w:val="both"/>
        <w:rPr>
          <w:rFonts w:asciiTheme="minorHAnsi" w:hAnsiTheme="minorHAnsi" w:cstheme="minorHAnsi"/>
          <w:sz w:val="22"/>
          <w:szCs w:val="22"/>
        </w:rPr>
      </w:pPr>
    </w:p>
    <w:p w14:paraId="1FDAC9FB" w14:textId="4FAEC34D" w:rsid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Der öffentliche Auftraggeber behält sich vor, eingereichte Rügen und die dazu gehörigen Antworten anonymisiert im Rahmen der Bieterkommunikation zu veröffentlichen, sofern diese nach seiner Ansicht verfahrensrelevante Informationen enthalten. </w:t>
      </w:r>
    </w:p>
    <w:p w14:paraId="1AA1EA06" w14:textId="77777777" w:rsidR="00D56C95" w:rsidRPr="0042099E" w:rsidRDefault="00D56C95" w:rsidP="0042099E">
      <w:pPr>
        <w:pStyle w:val="Default"/>
        <w:jc w:val="both"/>
        <w:rPr>
          <w:rFonts w:asciiTheme="minorHAnsi" w:hAnsiTheme="minorHAnsi" w:cstheme="minorHAnsi"/>
          <w:sz w:val="22"/>
          <w:szCs w:val="22"/>
        </w:rPr>
      </w:pPr>
    </w:p>
    <w:p w14:paraId="27836685" w14:textId="77777777" w:rsidR="0042099E" w:rsidRPr="0042099E" w:rsidRDefault="0042099E" w:rsidP="00D56C95">
      <w:pPr>
        <w:pStyle w:val="Default"/>
        <w:jc w:val="both"/>
        <w:outlineLvl w:val="0"/>
        <w:rPr>
          <w:rFonts w:asciiTheme="minorHAnsi" w:hAnsiTheme="minorHAnsi" w:cstheme="minorHAnsi"/>
          <w:sz w:val="22"/>
          <w:szCs w:val="22"/>
        </w:rPr>
      </w:pPr>
      <w:bookmarkStart w:id="23" w:name="_Toc216699492"/>
      <w:r w:rsidRPr="0042099E">
        <w:rPr>
          <w:rFonts w:asciiTheme="minorHAnsi" w:hAnsiTheme="minorHAnsi" w:cstheme="minorHAnsi"/>
          <w:b/>
          <w:bCs/>
          <w:sz w:val="22"/>
          <w:szCs w:val="22"/>
        </w:rPr>
        <w:t>4. Vertragsbedingungen</w:t>
      </w:r>
      <w:bookmarkEnd w:id="23"/>
      <w:r w:rsidRPr="0042099E">
        <w:rPr>
          <w:rFonts w:asciiTheme="minorHAnsi" w:hAnsiTheme="minorHAnsi" w:cstheme="minorHAnsi"/>
          <w:b/>
          <w:bCs/>
          <w:sz w:val="22"/>
          <w:szCs w:val="22"/>
        </w:rPr>
        <w:t xml:space="preserve"> </w:t>
      </w:r>
    </w:p>
    <w:p w14:paraId="7700C8F7" w14:textId="509BB821" w:rsidR="0042099E" w:rsidRPr="0042099E" w:rsidRDefault="0042099E" w:rsidP="0042099E">
      <w:pPr>
        <w:pStyle w:val="Default"/>
        <w:jc w:val="both"/>
        <w:rPr>
          <w:rFonts w:asciiTheme="minorHAnsi" w:hAnsiTheme="minorHAnsi" w:cstheme="minorHAnsi"/>
          <w:sz w:val="22"/>
          <w:szCs w:val="22"/>
        </w:rPr>
      </w:pPr>
      <w:r w:rsidRPr="0042099E">
        <w:rPr>
          <w:rFonts w:asciiTheme="minorHAnsi" w:hAnsiTheme="minorHAnsi" w:cstheme="minorHAnsi"/>
          <w:sz w:val="22"/>
          <w:szCs w:val="22"/>
        </w:rPr>
        <w:t xml:space="preserve">Als Vertragsbedingungen sind die nachfolgenden Vorgaben in der entsprechenden Reihenfolge zu beachten: </w:t>
      </w:r>
    </w:p>
    <w:p w14:paraId="742AA4F6" w14:textId="0D3A571C" w:rsidR="0042099E" w:rsidRPr="0042099E" w:rsidRDefault="0042099E" w:rsidP="00D56C95">
      <w:pPr>
        <w:pStyle w:val="Default"/>
        <w:numPr>
          <w:ilvl w:val="0"/>
          <w:numId w:val="3"/>
        </w:numPr>
        <w:spacing w:after="185"/>
        <w:jc w:val="both"/>
        <w:rPr>
          <w:rFonts w:asciiTheme="minorHAnsi" w:hAnsiTheme="minorHAnsi" w:cstheme="minorHAnsi"/>
          <w:sz w:val="22"/>
          <w:szCs w:val="22"/>
        </w:rPr>
      </w:pPr>
      <w:r w:rsidRPr="0042099E">
        <w:rPr>
          <w:rFonts w:asciiTheme="minorHAnsi" w:hAnsiTheme="minorHAnsi" w:cstheme="minorHAnsi"/>
          <w:sz w:val="22"/>
          <w:szCs w:val="22"/>
        </w:rPr>
        <w:t xml:space="preserve">Die Vorgaben der Leistungsbeschreibung </w:t>
      </w:r>
    </w:p>
    <w:p w14:paraId="23076DAD" w14:textId="2F622A20" w:rsidR="0042099E" w:rsidRPr="0042099E" w:rsidRDefault="0042099E" w:rsidP="00D56C95">
      <w:pPr>
        <w:pStyle w:val="Default"/>
        <w:numPr>
          <w:ilvl w:val="0"/>
          <w:numId w:val="3"/>
        </w:numPr>
        <w:spacing w:after="185"/>
        <w:jc w:val="both"/>
        <w:rPr>
          <w:rFonts w:asciiTheme="minorHAnsi" w:hAnsiTheme="minorHAnsi" w:cstheme="minorHAnsi"/>
          <w:sz w:val="22"/>
          <w:szCs w:val="22"/>
        </w:rPr>
      </w:pPr>
      <w:r w:rsidRPr="0042099E">
        <w:rPr>
          <w:rFonts w:asciiTheme="minorHAnsi" w:hAnsiTheme="minorHAnsi" w:cstheme="minorHAnsi"/>
          <w:sz w:val="22"/>
          <w:szCs w:val="22"/>
        </w:rPr>
        <w:t xml:space="preserve">Das Angebot des obsiegenden Bieters </w:t>
      </w:r>
    </w:p>
    <w:p w14:paraId="6C4B523D" w14:textId="410E4F74" w:rsidR="0042099E" w:rsidRPr="00D56C95" w:rsidRDefault="0042099E" w:rsidP="00D56C95">
      <w:pPr>
        <w:pStyle w:val="Default"/>
        <w:numPr>
          <w:ilvl w:val="0"/>
          <w:numId w:val="3"/>
        </w:numPr>
        <w:spacing w:after="185"/>
        <w:jc w:val="both"/>
        <w:rPr>
          <w:rFonts w:asciiTheme="minorHAnsi" w:hAnsiTheme="minorHAnsi" w:cstheme="minorHAnsi"/>
          <w:sz w:val="22"/>
          <w:szCs w:val="22"/>
        </w:rPr>
      </w:pPr>
      <w:r w:rsidRPr="0042099E">
        <w:rPr>
          <w:rFonts w:asciiTheme="minorHAnsi" w:hAnsiTheme="minorHAnsi" w:cstheme="minorHAnsi"/>
          <w:sz w:val="22"/>
          <w:szCs w:val="22"/>
        </w:rPr>
        <w:t xml:space="preserve">Diese Bewerbungsbedingungen </w:t>
      </w:r>
    </w:p>
    <w:p w14:paraId="209ECCCC" w14:textId="0F5D3176" w:rsidR="0042099E" w:rsidRPr="0042099E" w:rsidRDefault="0042099E" w:rsidP="00D56C95">
      <w:pPr>
        <w:pStyle w:val="Default"/>
        <w:numPr>
          <w:ilvl w:val="0"/>
          <w:numId w:val="3"/>
        </w:numPr>
        <w:spacing w:after="185"/>
        <w:jc w:val="both"/>
        <w:rPr>
          <w:rFonts w:asciiTheme="minorHAnsi" w:hAnsiTheme="minorHAnsi" w:cstheme="minorHAnsi"/>
          <w:sz w:val="22"/>
          <w:szCs w:val="22"/>
        </w:rPr>
      </w:pPr>
      <w:r w:rsidRPr="0042099E">
        <w:rPr>
          <w:rFonts w:asciiTheme="minorHAnsi" w:hAnsiTheme="minorHAnsi" w:cstheme="minorHAnsi"/>
          <w:sz w:val="22"/>
          <w:szCs w:val="22"/>
        </w:rPr>
        <w:t xml:space="preserve">Das Verhandlungsprotokoll (sofern Verhandlungen durchgeführt wurden) </w:t>
      </w:r>
    </w:p>
    <w:p w14:paraId="07237179" w14:textId="053F36FD" w:rsidR="0042099E" w:rsidRPr="0042099E" w:rsidRDefault="0042099E" w:rsidP="00D56C95">
      <w:pPr>
        <w:pStyle w:val="Default"/>
        <w:numPr>
          <w:ilvl w:val="0"/>
          <w:numId w:val="3"/>
        </w:numPr>
        <w:spacing w:after="185"/>
        <w:jc w:val="both"/>
        <w:rPr>
          <w:rFonts w:asciiTheme="minorHAnsi" w:hAnsiTheme="minorHAnsi" w:cstheme="minorHAnsi"/>
          <w:sz w:val="22"/>
          <w:szCs w:val="22"/>
        </w:rPr>
      </w:pPr>
      <w:r w:rsidRPr="0042099E">
        <w:rPr>
          <w:rFonts w:asciiTheme="minorHAnsi" w:hAnsiTheme="minorHAnsi" w:cstheme="minorHAnsi"/>
          <w:sz w:val="22"/>
          <w:szCs w:val="22"/>
        </w:rPr>
        <w:t xml:space="preserve">Die Liste der Bieterfragen-/antworten zum Zeitpunkt der finalen Angebotsabgabe </w:t>
      </w:r>
    </w:p>
    <w:p w14:paraId="75C4EDBE" w14:textId="652D4773" w:rsidR="0042099E" w:rsidRPr="0042099E" w:rsidRDefault="0042099E" w:rsidP="00D56C95">
      <w:pPr>
        <w:pStyle w:val="Default"/>
        <w:numPr>
          <w:ilvl w:val="0"/>
          <w:numId w:val="3"/>
        </w:numPr>
        <w:spacing w:after="187"/>
        <w:jc w:val="both"/>
        <w:rPr>
          <w:rFonts w:asciiTheme="minorHAnsi" w:hAnsiTheme="minorHAnsi" w:cstheme="minorHAnsi"/>
          <w:sz w:val="22"/>
          <w:szCs w:val="22"/>
        </w:rPr>
      </w:pPr>
      <w:r w:rsidRPr="0042099E">
        <w:rPr>
          <w:rFonts w:asciiTheme="minorHAnsi" w:hAnsiTheme="minorHAnsi" w:cstheme="minorHAnsi"/>
          <w:sz w:val="22"/>
          <w:szCs w:val="22"/>
        </w:rPr>
        <w:t xml:space="preserve">Der der Veröffentlichung beigefügte und ggf. im Rahmen des Verfahrens modifizierte Vertrag in seiner letzten Fassung </w:t>
      </w:r>
    </w:p>
    <w:p w14:paraId="1EE19A78" w14:textId="151AE1D1" w:rsidR="0042099E" w:rsidRPr="0042099E" w:rsidRDefault="0042099E" w:rsidP="00D56C95">
      <w:pPr>
        <w:pStyle w:val="Default"/>
        <w:numPr>
          <w:ilvl w:val="0"/>
          <w:numId w:val="3"/>
        </w:numPr>
        <w:spacing w:after="187"/>
        <w:jc w:val="both"/>
        <w:rPr>
          <w:rFonts w:asciiTheme="minorHAnsi" w:hAnsiTheme="minorHAnsi" w:cstheme="minorHAnsi"/>
          <w:sz w:val="22"/>
          <w:szCs w:val="22"/>
        </w:rPr>
      </w:pPr>
      <w:r w:rsidRPr="0042099E">
        <w:rPr>
          <w:rFonts w:asciiTheme="minorHAnsi" w:hAnsiTheme="minorHAnsi" w:cstheme="minorHAnsi"/>
          <w:sz w:val="22"/>
          <w:szCs w:val="22"/>
        </w:rPr>
        <w:t xml:space="preserve">Die den Vergabeunterlagen beigefügten Formblätter, einschließlich der Mustervertragsbedingungen und die dazugehörigen Anlagen </w:t>
      </w:r>
    </w:p>
    <w:p w14:paraId="4FEFBE97" w14:textId="4355DD00" w:rsidR="0042099E" w:rsidRPr="0042099E" w:rsidRDefault="0042099E" w:rsidP="00D56C95">
      <w:pPr>
        <w:pStyle w:val="Default"/>
        <w:numPr>
          <w:ilvl w:val="0"/>
          <w:numId w:val="3"/>
        </w:numPr>
        <w:spacing w:after="187"/>
        <w:jc w:val="both"/>
        <w:rPr>
          <w:rFonts w:asciiTheme="minorHAnsi" w:hAnsiTheme="minorHAnsi" w:cstheme="minorHAnsi"/>
          <w:sz w:val="22"/>
          <w:szCs w:val="22"/>
        </w:rPr>
      </w:pPr>
      <w:r w:rsidRPr="0042099E">
        <w:rPr>
          <w:rFonts w:asciiTheme="minorHAnsi" w:hAnsiTheme="minorHAnsi" w:cstheme="minorHAnsi"/>
          <w:sz w:val="22"/>
          <w:szCs w:val="22"/>
        </w:rPr>
        <w:t xml:space="preserve">Die Vorschriften der HOAI und des BGB </w:t>
      </w:r>
    </w:p>
    <w:p w14:paraId="3B6F8E42" w14:textId="500C2D2E" w:rsidR="0042099E" w:rsidRPr="0042099E" w:rsidRDefault="0042099E" w:rsidP="00D56C95">
      <w:pPr>
        <w:pStyle w:val="Default"/>
        <w:numPr>
          <w:ilvl w:val="0"/>
          <w:numId w:val="3"/>
        </w:numPr>
        <w:spacing w:after="187"/>
        <w:jc w:val="both"/>
        <w:rPr>
          <w:rFonts w:asciiTheme="minorHAnsi" w:hAnsiTheme="minorHAnsi" w:cstheme="minorHAnsi"/>
          <w:sz w:val="22"/>
          <w:szCs w:val="22"/>
        </w:rPr>
      </w:pPr>
      <w:r w:rsidRPr="0042099E">
        <w:rPr>
          <w:rFonts w:asciiTheme="minorHAnsi" w:hAnsiTheme="minorHAnsi" w:cstheme="minorHAnsi"/>
          <w:sz w:val="22"/>
          <w:szCs w:val="22"/>
        </w:rPr>
        <w:t xml:space="preserve">Die Vorschriften der VOL/B </w:t>
      </w:r>
    </w:p>
    <w:p w14:paraId="41B146EE" w14:textId="7E2E11ED" w:rsidR="0042099E" w:rsidRDefault="0042099E" w:rsidP="00D56C95">
      <w:pPr>
        <w:pStyle w:val="Default"/>
        <w:numPr>
          <w:ilvl w:val="0"/>
          <w:numId w:val="3"/>
        </w:numPr>
        <w:jc w:val="both"/>
        <w:rPr>
          <w:sz w:val="22"/>
          <w:szCs w:val="22"/>
        </w:rPr>
      </w:pPr>
      <w:r w:rsidRPr="0042099E">
        <w:rPr>
          <w:rFonts w:asciiTheme="minorHAnsi" w:hAnsiTheme="minorHAnsi" w:cstheme="minorHAnsi"/>
          <w:sz w:val="22"/>
          <w:szCs w:val="22"/>
        </w:rPr>
        <w:t>Das übrige Recht der Bundesrepublik Deutschland</w:t>
      </w:r>
      <w:r>
        <w:rPr>
          <w:sz w:val="22"/>
          <w:szCs w:val="22"/>
        </w:rPr>
        <w:t xml:space="preserve"> </w:t>
      </w:r>
    </w:p>
    <w:p w14:paraId="05EAED65" w14:textId="77777777" w:rsidR="0042099E" w:rsidRDefault="0042099E" w:rsidP="0042099E"/>
    <w:sectPr w:rsidR="0042099E">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5808" w14:textId="77777777" w:rsidR="00D56C95" w:rsidRDefault="00D56C95" w:rsidP="00D56C95">
      <w:pPr>
        <w:spacing w:after="0" w:line="240" w:lineRule="auto"/>
      </w:pPr>
      <w:r>
        <w:separator/>
      </w:r>
    </w:p>
  </w:endnote>
  <w:endnote w:type="continuationSeparator" w:id="0">
    <w:p w14:paraId="2576034B" w14:textId="77777777" w:rsidR="00D56C95" w:rsidRDefault="00D56C95" w:rsidP="00D56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BFA77" w14:textId="77777777" w:rsidR="00D56C95" w:rsidRDefault="00D56C95" w:rsidP="00D56C95">
      <w:pPr>
        <w:spacing w:after="0" w:line="240" w:lineRule="auto"/>
      </w:pPr>
      <w:r>
        <w:separator/>
      </w:r>
    </w:p>
  </w:footnote>
  <w:footnote w:type="continuationSeparator" w:id="0">
    <w:p w14:paraId="22E5BBD4" w14:textId="77777777" w:rsidR="00D56C95" w:rsidRDefault="00D56C95" w:rsidP="00D56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F743" w14:textId="7E7F41F6" w:rsidR="00D56C95" w:rsidRDefault="00D56C95">
    <w:pPr>
      <w:pStyle w:val="Kopfzeile"/>
    </w:pPr>
    <w:r>
      <w:rPr>
        <w:noProof/>
      </w:rPr>
      <w:drawing>
        <wp:anchor distT="0" distB="0" distL="114300" distR="114300" simplePos="0" relativeHeight="251658240" behindDoc="0" locked="0" layoutInCell="1" allowOverlap="1" wp14:anchorId="3467CABC" wp14:editId="51374336">
          <wp:simplePos x="0" y="0"/>
          <wp:positionH relativeFrom="column">
            <wp:posOffset>4142731</wp:posOffset>
          </wp:positionH>
          <wp:positionV relativeFrom="paragraph">
            <wp:posOffset>-231377</wp:posOffset>
          </wp:positionV>
          <wp:extent cx="1579245" cy="524510"/>
          <wp:effectExtent l="0" t="0" r="1905"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5245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5D41"/>
    <w:multiLevelType w:val="hybridMultilevel"/>
    <w:tmpl w:val="99AE4D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3F7A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4C9243E"/>
    <w:multiLevelType w:val="hybridMultilevel"/>
    <w:tmpl w:val="3D9297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43627591">
    <w:abstractNumId w:val="1"/>
  </w:num>
  <w:num w:numId="2" w16cid:durableId="1790783854">
    <w:abstractNumId w:val="0"/>
  </w:num>
  <w:num w:numId="3" w16cid:durableId="693731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9E"/>
    <w:rsid w:val="000B3B90"/>
    <w:rsid w:val="003D3E1E"/>
    <w:rsid w:val="0042099E"/>
    <w:rsid w:val="008309B4"/>
    <w:rsid w:val="0085619F"/>
    <w:rsid w:val="00936198"/>
    <w:rsid w:val="00AB1D1D"/>
    <w:rsid w:val="00AE114C"/>
    <w:rsid w:val="00C601E0"/>
    <w:rsid w:val="00D34E45"/>
    <w:rsid w:val="00D56C95"/>
    <w:rsid w:val="00E70C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20E1DB"/>
  <w15:chartTrackingRefBased/>
  <w15:docId w15:val="{8BAF0F86-25D8-4E2B-9908-7E4D1C91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209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4209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42099E"/>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42099E"/>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2099E"/>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42099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099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099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099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099E"/>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42099E"/>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42099E"/>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42099E"/>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42099E"/>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42099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099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099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099E"/>
    <w:rPr>
      <w:rFonts w:eastAsiaTheme="majorEastAsia" w:cstheme="majorBidi"/>
      <w:color w:val="272727" w:themeColor="text1" w:themeTint="D8"/>
    </w:rPr>
  </w:style>
  <w:style w:type="paragraph" w:styleId="Titel">
    <w:name w:val="Title"/>
    <w:basedOn w:val="Standard"/>
    <w:next w:val="Standard"/>
    <w:link w:val="TitelZchn"/>
    <w:uiPriority w:val="10"/>
    <w:qFormat/>
    <w:rsid w:val="00420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099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099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099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099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2099E"/>
    <w:rPr>
      <w:i/>
      <w:iCs/>
      <w:color w:val="404040" w:themeColor="text1" w:themeTint="BF"/>
    </w:rPr>
  </w:style>
  <w:style w:type="paragraph" w:styleId="Listenabsatz">
    <w:name w:val="List Paragraph"/>
    <w:basedOn w:val="Standard"/>
    <w:uiPriority w:val="34"/>
    <w:qFormat/>
    <w:rsid w:val="0042099E"/>
    <w:pPr>
      <w:ind w:left="720"/>
      <w:contextualSpacing/>
    </w:pPr>
  </w:style>
  <w:style w:type="character" w:styleId="IntensiveHervorhebung">
    <w:name w:val="Intense Emphasis"/>
    <w:basedOn w:val="Absatz-Standardschriftart"/>
    <w:uiPriority w:val="21"/>
    <w:qFormat/>
    <w:rsid w:val="0042099E"/>
    <w:rPr>
      <w:i/>
      <w:iCs/>
      <w:color w:val="2E74B5" w:themeColor="accent1" w:themeShade="BF"/>
    </w:rPr>
  </w:style>
  <w:style w:type="paragraph" w:styleId="IntensivesZitat">
    <w:name w:val="Intense Quote"/>
    <w:basedOn w:val="Standard"/>
    <w:next w:val="Standard"/>
    <w:link w:val="IntensivesZitatZchn"/>
    <w:uiPriority w:val="30"/>
    <w:qFormat/>
    <w:rsid w:val="004209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42099E"/>
    <w:rPr>
      <w:i/>
      <w:iCs/>
      <w:color w:val="2E74B5" w:themeColor="accent1" w:themeShade="BF"/>
    </w:rPr>
  </w:style>
  <w:style w:type="character" w:styleId="IntensiverVerweis">
    <w:name w:val="Intense Reference"/>
    <w:basedOn w:val="Absatz-Standardschriftart"/>
    <w:uiPriority w:val="32"/>
    <w:qFormat/>
    <w:rsid w:val="0042099E"/>
    <w:rPr>
      <w:b/>
      <w:bCs/>
      <w:smallCaps/>
      <w:color w:val="2E74B5" w:themeColor="accent1" w:themeShade="BF"/>
      <w:spacing w:val="5"/>
    </w:rPr>
  </w:style>
  <w:style w:type="paragraph" w:customStyle="1" w:styleId="Default">
    <w:name w:val="Default"/>
    <w:rsid w:val="0042099E"/>
    <w:pPr>
      <w:autoSpaceDE w:val="0"/>
      <w:autoSpaceDN w:val="0"/>
      <w:adjustRightInd w:val="0"/>
      <w:spacing w:after="0" w:line="240" w:lineRule="auto"/>
    </w:pPr>
    <w:rPr>
      <w:rFonts w:ascii="Arial" w:hAnsi="Arial" w:cs="Arial"/>
      <w:color w:val="000000"/>
      <w:kern w:val="0"/>
      <w:sz w:val="24"/>
      <w:szCs w:val="24"/>
    </w:rPr>
  </w:style>
  <w:style w:type="paragraph" w:styleId="Kopfzeile">
    <w:name w:val="header"/>
    <w:basedOn w:val="Standard"/>
    <w:link w:val="KopfzeileZchn"/>
    <w:uiPriority w:val="99"/>
    <w:unhideWhenUsed/>
    <w:rsid w:val="00D56C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6C95"/>
  </w:style>
  <w:style w:type="paragraph" w:styleId="Fuzeile">
    <w:name w:val="footer"/>
    <w:basedOn w:val="Standard"/>
    <w:link w:val="FuzeileZchn"/>
    <w:uiPriority w:val="99"/>
    <w:unhideWhenUsed/>
    <w:rsid w:val="00D56C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6C95"/>
  </w:style>
  <w:style w:type="paragraph" w:styleId="Inhaltsverzeichnisberschrift">
    <w:name w:val="TOC Heading"/>
    <w:basedOn w:val="berschrift1"/>
    <w:next w:val="Standard"/>
    <w:uiPriority w:val="39"/>
    <w:unhideWhenUsed/>
    <w:qFormat/>
    <w:rsid w:val="00D56C95"/>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D56C95"/>
    <w:pPr>
      <w:spacing w:after="100"/>
    </w:pPr>
  </w:style>
  <w:style w:type="paragraph" w:styleId="Verzeichnis2">
    <w:name w:val="toc 2"/>
    <w:basedOn w:val="Standard"/>
    <w:next w:val="Standard"/>
    <w:autoRedefine/>
    <w:uiPriority w:val="39"/>
    <w:unhideWhenUsed/>
    <w:rsid w:val="00D56C95"/>
    <w:pPr>
      <w:spacing w:after="100"/>
      <w:ind w:left="220"/>
    </w:pPr>
  </w:style>
  <w:style w:type="paragraph" w:styleId="Verzeichnis3">
    <w:name w:val="toc 3"/>
    <w:basedOn w:val="Standard"/>
    <w:next w:val="Standard"/>
    <w:autoRedefine/>
    <w:uiPriority w:val="39"/>
    <w:unhideWhenUsed/>
    <w:rsid w:val="00D56C95"/>
    <w:pPr>
      <w:spacing w:after="100"/>
      <w:ind w:left="440"/>
    </w:pPr>
  </w:style>
  <w:style w:type="character" w:styleId="Hyperlink">
    <w:name w:val="Hyperlink"/>
    <w:basedOn w:val="Absatz-Standardschriftart"/>
    <w:uiPriority w:val="99"/>
    <w:unhideWhenUsed/>
    <w:rsid w:val="00D56C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B7193-7CD4-44B3-B557-57732CE0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1885</Words>
  <Characters>11877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Kellerhoff Fabian</dc:creator>
  <cp:keywords/>
  <dc:description/>
  <cp:lastModifiedBy>Kellerhoff Fabian</cp:lastModifiedBy>
  <cp:revision>3</cp:revision>
  <dcterms:created xsi:type="dcterms:W3CDTF">2025-12-15T12:38:00Z</dcterms:created>
  <dcterms:modified xsi:type="dcterms:W3CDTF">2026-01-15T09:37:00Z</dcterms:modified>
</cp:coreProperties>
</file>