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4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- Neubau Melanchthonschule in Münster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Trockenbauarbeiten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