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02-2026-02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achverständigenprüfung von MRA-Anla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