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9EE35D" w14:textId="12764107" w:rsidR="004430DE" w:rsidRPr="008D0F3C" w:rsidRDefault="004430DE" w:rsidP="004430DE">
      <w:pPr>
        <w:spacing w:after="0"/>
        <w:rPr>
          <w:b/>
          <w:bCs/>
        </w:rPr>
      </w:pPr>
      <w:r w:rsidRPr="008D0F3C">
        <w:rPr>
          <w:b/>
          <w:bCs/>
        </w:rPr>
        <w:t xml:space="preserve">Eigenerklärung </w:t>
      </w:r>
      <w:r w:rsidR="001C5C40">
        <w:rPr>
          <w:b/>
          <w:bCs/>
        </w:rPr>
        <w:t xml:space="preserve">des Bieters </w:t>
      </w:r>
      <w:r w:rsidR="001C5C40">
        <w:rPr>
          <w:rStyle w:val="Platzhaltertext"/>
        </w:rPr>
        <w:fldChar w:fldCharType="begin">
          <w:ffData>
            <w:name w:val="Text1"/>
            <w:enabled/>
            <w:calcOnExit w:val="0"/>
            <w:textInput>
              <w:maxLength w:val="100"/>
            </w:textInput>
          </w:ffData>
        </w:fldChar>
      </w:r>
      <w:bookmarkStart w:id="0" w:name="Text1"/>
      <w:r w:rsidR="001C5C40">
        <w:rPr>
          <w:rStyle w:val="Platzhaltertext"/>
        </w:rPr>
        <w:instrText xml:space="preserve"> FORMTEXT </w:instrText>
      </w:r>
      <w:r w:rsidR="001C5C40">
        <w:rPr>
          <w:rStyle w:val="Platzhaltertext"/>
        </w:rPr>
      </w:r>
      <w:r w:rsidR="001C5C40">
        <w:rPr>
          <w:rStyle w:val="Platzhaltertext"/>
        </w:rPr>
        <w:fldChar w:fldCharType="separate"/>
      </w:r>
      <w:r w:rsidR="003A06E8">
        <w:rPr>
          <w:rStyle w:val="Platzhaltertext"/>
        </w:rPr>
        <w:t> </w:t>
      </w:r>
      <w:r w:rsidR="003A06E8">
        <w:rPr>
          <w:rStyle w:val="Platzhaltertext"/>
        </w:rPr>
        <w:t> </w:t>
      </w:r>
      <w:r w:rsidR="003A06E8">
        <w:rPr>
          <w:rStyle w:val="Platzhaltertext"/>
        </w:rPr>
        <w:t> </w:t>
      </w:r>
      <w:r w:rsidR="003A06E8">
        <w:rPr>
          <w:rStyle w:val="Platzhaltertext"/>
        </w:rPr>
        <w:t> </w:t>
      </w:r>
      <w:r w:rsidR="003A06E8">
        <w:rPr>
          <w:rStyle w:val="Platzhaltertext"/>
        </w:rPr>
        <w:t> </w:t>
      </w:r>
      <w:r w:rsidR="001C5C40">
        <w:rPr>
          <w:rStyle w:val="Platzhaltertext"/>
        </w:rPr>
        <w:fldChar w:fldCharType="end"/>
      </w:r>
      <w:bookmarkEnd w:id="0"/>
    </w:p>
    <w:p w14:paraId="788550F5" w14:textId="5E0C3C20" w:rsidR="004430DE" w:rsidRPr="008D0F3C" w:rsidRDefault="001C5C40" w:rsidP="004430DE">
      <w:pPr>
        <w:spacing w:after="0"/>
        <w:rPr>
          <w:b/>
          <w:bCs/>
        </w:rPr>
      </w:pPr>
      <w:r>
        <w:rPr>
          <w:b/>
          <w:bCs/>
        </w:rPr>
        <w:t xml:space="preserve">zum </w:t>
      </w:r>
      <w:r w:rsidR="004430DE" w:rsidRPr="008D0F3C">
        <w:rPr>
          <w:b/>
          <w:bCs/>
        </w:rPr>
        <w:t xml:space="preserve">„Gesetz über die unternehmerischen Sorgfaltspflichten in Lieferketten </w:t>
      </w:r>
    </w:p>
    <w:p w14:paraId="2D7FAF9B" w14:textId="77777777" w:rsidR="004430DE" w:rsidRPr="008D0F3C" w:rsidRDefault="004430DE" w:rsidP="004430DE">
      <w:pPr>
        <w:spacing w:after="0"/>
        <w:rPr>
          <w:b/>
          <w:bCs/>
        </w:rPr>
      </w:pPr>
      <w:r w:rsidRPr="008D0F3C">
        <w:rPr>
          <w:b/>
          <w:bCs/>
        </w:rPr>
        <w:t>Lieferkettensorgfaltspflichtengesetz (LkSG)“</w:t>
      </w:r>
    </w:p>
    <w:p w14:paraId="5E20CAED" w14:textId="77777777" w:rsidR="004430DE" w:rsidRDefault="004430DE" w:rsidP="004430DE">
      <w:pPr>
        <w:spacing w:after="0"/>
      </w:pPr>
    </w:p>
    <w:p w14:paraId="2B15D7C4" w14:textId="69632D00" w:rsidR="004430DE" w:rsidRPr="00F17FD1" w:rsidRDefault="004430DE" w:rsidP="003036E2">
      <w:pPr>
        <w:spacing w:after="0"/>
        <w:jc w:val="both"/>
        <w:rPr>
          <w:i/>
          <w:iCs/>
          <w:sz w:val="18"/>
          <w:szCs w:val="18"/>
        </w:rPr>
      </w:pPr>
      <w:r w:rsidRPr="00F17FD1">
        <w:rPr>
          <w:i/>
          <w:iCs/>
          <w:sz w:val="18"/>
          <w:szCs w:val="18"/>
        </w:rPr>
        <w:t xml:space="preserve">Die Stadt Bochum unterliegt gemäß § </w:t>
      </w:r>
      <w:r w:rsidR="0025510E" w:rsidRPr="00F17FD1">
        <w:rPr>
          <w:i/>
          <w:iCs/>
          <w:sz w:val="18"/>
          <w:szCs w:val="18"/>
        </w:rPr>
        <w:t>22 LkSG</w:t>
      </w:r>
      <w:r w:rsidRPr="00F17FD1">
        <w:rPr>
          <w:i/>
          <w:iCs/>
          <w:sz w:val="18"/>
          <w:szCs w:val="18"/>
        </w:rPr>
        <w:t xml:space="preserve"> den Regelungen und Kontrollpflichten des </w:t>
      </w:r>
      <w:r w:rsidR="0025510E" w:rsidRPr="00F17FD1">
        <w:rPr>
          <w:i/>
          <w:iCs/>
          <w:sz w:val="18"/>
          <w:szCs w:val="18"/>
        </w:rPr>
        <w:t>Lieferkettensorgfaltspflichtengesetzes</w:t>
      </w:r>
      <w:r w:rsidRPr="00F17FD1">
        <w:rPr>
          <w:i/>
          <w:iCs/>
          <w:sz w:val="18"/>
          <w:szCs w:val="18"/>
        </w:rPr>
        <w:t>. Dieses beinhaltet die Pflicht, angemessene Präventionsmaßnahmen bezüglich ihrer Lieferanten zu ergreifen. Diese Eigenerklärung</w:t>
      </w:r>
      <w:r w:rsidR="006F518E">
        <w:rPr>
          <w:i/>
          <w:iCs/>
          <w:sz w:val="18"/>
          <w:szCs w:val="18"/>
        </w:rPr>
        <w:t xml:space="preserve"> stellt neben</w:t>
      </w:r>
      <w:r w:rsidRPr="00F17FD1">
        <w:rPr>
          <w:i/>
          <w:iCs/>
          <w:sz w:val="18"/>
          <w:szCs w:val="18"/>
        </w:rPr>
        <w:t xml:space="preserve"> den weiteren Vergabeunterlagen eine risikobasierte Maßnahme dar, </w:t>
      </w:r>
      <w:r w:rsidR="006F518E">
        <w:rPr>
          <w:i/>
          <w:iCs/>
          <w:sz w:val="18"/>
          <w:szCs w:val="18"/>
        </w:rPr>
        <w:t>um der</w:t>
      </w:r>
      <w:r w:rsidRPr="00F17FD1">
        <w:rPr>
          <w:i/>
          <w:iCs/>
          <w:sz w:val="18"/>
          <w:szCs w:val="18"/>
        </w:rPr>
        <w:t xml:space="preserve"> gesetzlichen Verpflichtung nachzukommen. Die Angaben werden nicht an Dritte weitergegeben und nur für das aktuelle Vergabeverfahren genutzt. </w:t>
      </w:r>
    </w:p>
    <w:p w14:paraId="000342BD" w14:textId="77777777" w:rsidR="004430DE" w:rsidRDefault="004430DE" w:rsidP="004430DE">
      <w:pPr>
        <w:spacing w:after="0"/>
      </w:pPr>
    </w:p>
    <w:p w14:paraId="1823F98C" w14:textId="77777777" w:rsidR="0025510E" w:rsidRDefault="0025510E" w:rsidP="004430DE">
      <w:pPr>
        <w:spacing w:after="0"/>
      </w:pPr>
    </w:p>
    <w:p w14:paraId="37291BC5" w14:textId="5DE08C39" w:rsidR="0025510E" w:rsidRPr="008D0F3C" w:rsidRDefault="0025510E" w:rsidP="008D0F3C">
      <w:pPr>
        <w:spacing w:after="0"/>
        <w:ind w:left="705" w:hanging="705"/>
        <w:jc w:val="both"/>
        <w:rPr>
          <w:sz w:val="20"/>
          <w:szCs w:val="20"/>
        </w:rPr>
      </w:pPr>
      <w:r w:rsidRPr="008D0F3C">
        <w:rPr>
          <w:sz w:val="20"/>
          <w:szCs w:val="20"/>
        </w:rPr>
        <w:t xml:space="preserve">1. </w:t>
      </w:r>
      <w:r w:rsidRPr="008D0F3C">
        <w:rPr>
          <w:sz w:val="20"/>
          <w:szCs w:val="20"/>
        </w:rPr>
        <w:tab/>
        <w:t>Wir haben Kenntnis davon genommen, dass die Stadt Bochum</w:t>
      </w:r>
      <w:r w:rsidR="00F101D9">
        <w:rPr>
          <w:sz w:val="20"/>
          <w:szCs w:val="20"/>
        </w:rPr>
        <w:t xml:space="preserve"> (Auftraggeberin)</w:t>
      </w:r>
      <w:r w:rsidRPr="008D0F3C">
        <w:rPr>
          <w:sz w:val="20"/>
          <w:szCs w:val="20"/>
        </w:rPr>
        <w:t xml:space="preserve"> den Verpflichtungen des LkSG unterliegt. </w:t>
      </w:r>
    </w:p>
    <w:p w14:paraId="3F1B26CD" w14:textId="77777777" w:rsidR="000805EE" w:rsidRPr="008D0F3C" w:rsidRDefault="000805EE" w:rsidP="008D0F3C">
      <w:pPr>
        <w:spacing w:after="0"/>
        <w:ind w:left="705" w:hanging="705"/>
        <w:jc w:val="both"/>
        <w:rPr>
          <w:sz w:val="20"/>
          <w:szCs w:val="20"/>
        </w:rPr>
      </w:pPr>
    </w:p>
    <w:p w14:paraId="0FAC5A8C" w14:textId="77777777" w:rsidR="00CD3E7A" w:rsidRPr="008D0F3C" w:rsidRDefault="000805EE" w:rsidP="008D0F3C">
      <w:pPr>
        <w:spacing w:after="0"/>
        <w:ind w:left="705" w:hanging="705"/>
        <w:jc w:val="both"/>
        <w:rPr>
          <w:sz w:val="20"/>
          <w:szCs w:val="20"/>
        </w:rPr>
      </w:pPr>
      <w:r w:rsidRPr="008D0F3C">
        <w:rPr>
          <w:sz w:val="20"/>
          <w:szCs w:val="20"/>
        </w:rPr>
        <w:t>2.</w:t>
      </w:r>
      <w:r w:rsidRPr="008D0F3C">
        <w:rPr>
          <w:sz w:val="20"/>
          <w:szCs w:val="20"/>
        </w:rPr>
        <w:tab/>
        <w:t xml:space="preserve">Uns ist bekannt, dass unser Unternehmen bei Verstößen gemäß § 22 I LkSG von der Teilnahme an einem Wettbewerb um einen Liefer-, Bau- oder Dienstleistungsauftrag für einen angemessenen Zeitraum von bis zu drei Jahren ausgeschlossen werden kann. Es gelten weiterhin die Möglichkeiten der Selbstreinigung gemäß § 125 GWB. </w:t>
      </w:r>
    </w:p>
    <w:p w14:paraId="621A58B1" w14:textId="77777777" w:rsidR="00CD3E7A" w:rsidRPr="008D0F3C" w:rsidRDefault="00CD3E7A" w:rsidP="008D0F3C">
      <w:pPr>
        <w:spacing w:after="0"/>
        <w:ind w:left="705" w:hanging="705"/>
        <w:jc w:val="both"/>
        <w:rPr>
          <w:sz w:val="20"/>
          <w:szCs w:val="20"/>
        </w:rPr>
      </w:pPr>
    </w:p>
    <w:p w14:paraId="27C9621B" w14:textId="77777777" w:rsidR="000805EE" w:rsidRPr="008D0F3C" w:rsidRDefault="00CD3E7A" w:rsidP="008D0F3C">
      <w:pPr>
        <w:spacing w:after="0"/>
        <w:ind w:left="705" w:hanging="705"/>
        <w:jc w:val="both"/>
        <w:rPr>
          <w:sz w:val="20"/>
          <w:szCs w:val="20"/>
        </w:rPr>
      </w:pPr>
      <w:r w:rsidRPr="008D0F3C">
        <w:rPr>
          <w:sz w:val="20"/>
          <w:szCs w:val="20"/>
        </w:rPr>
        <w:tab/>
      </w:r>
      <w:r w:rsidR="00E4659E" w:rsidRPr="008D0F3C">
        <w:rPr>
          <w:sz w:val="20"/>
          <w:szCs w:val="20"/>
        </w:rPr>
        <w:t>Der Ausschluss erfolgt gemäß § 22 II LkSG, wenn ein Verstoß rechtskräftig festgestellt und mit einer Geldbuße von mindestens 175.000 Euro geahndet wurde.</w:t>
      </w:r>
      <w:r w:rsidRPr="008D0F3C">
        <w:rPr>
          <w:sz w:val="20"/>
          <w:szCs w:val="20"/>
        </w:rPr>
        <w:t xml:space="preserve"> Abweichen hiervon wird</w:t>
      </w:r>
    </w:p>
    <w:p w14:paraId="73C57D8C" w14:textId="77777777" w:rsidR="00CD3E7A" w:rsidRPr="008D0F3C" w:rsidRDefault="00CD3E7A" w:rsidP="008D0F3C">
      <w:pPr>
        <w:spacing w:after="0"/>
        <w:ind w:left="705" w:hanging="705"/>
        <w:jc w:val="both"/>
        <w:rPr>
          <w:sz w:val="20"/>
          <w:szCs w:val="20"/>
        </w:rPr>
      </w:pPr>
    </w:p>
    <w:p w14:paraId="7A6E5898" w14:textId="77777777" w:rsidR="00CD3E7A" w:rsidRPr="008D0F3C" w:rsidRDefault="00CD3E7A" w:rsidP="008D0F3C">
      <w:pPr>
        <w:pStyle w:val="Listenabsatz"/>
        <w:numPr>
          <w:ilvl w:val="0"/>
          <w:numId w:val="13"/>
        </w:numPr>
        <w:spacing w:after="0"/>
        <w:jc w:val="both"/>
        <w:rPr>
          <w:sz w:val="20"/>
          <w:szCs w:val="20"/>
        </w:rPr>
      </w:pPr>
      <w:r w:rsidRPr="008D0F3C">
        <w:rPr>
          <w:sz w:val="20"/>
          <w:szCs w:val="20"/>
        </w:rPr>
        <w:t>in den Fällen des § 24 II Satz 2 in Verbindung mit § 24 II Satz 1 Nr. 2 ein rechtskräftig festgestellter Verstoß mit einer Geldbuße von wenigstens 1.500.000 Euro,</w:t>
      </w:r>
    </w:p>
    <w:p w14:paraId="7649BF6B" w14:textId="77777777" w:rsidR="00CD3E7A" w:rsidRPr="008D0F3C" w:rsidRDefault="00CD3E7A" w:rsidP="008D0F3C">
      <w:pPr>
        <w:pStyle w:val="Listenabsatz"/>
        <w:spacing w:after="0"/>
        <w:ind w:left="1770"/>
        <w:jc w:val="both"/>
        <w:rPr>
          <w:sz w:val="20"/>
          <w:szCs w:val="20"/>
        </w:rPr>
      </w:pPr>
    </w:p>
    <w:p w14:paraId="064163FC" w14:textId="77777777" w:rsidR="00CD3E7A" w:rsidRPr="008D0F3C" w:rsidRDefault="00CD3E7A" w:rsidP="008D0F3C">
      <w:pPr>
        <w:pStyle w:val="Listenabsatz"/>
        <w:numPr>
          <w:ilvl w:val="0"/>
          <w:numId w:val="13"/>
        </w:numPr>
        <w:spacing w:after="0"/>
        <w:jc w:val="both"/>
        <w:rPr>
          <w:sz w:val="20"/>
          <w:szCs w:val="20"/>
        </w:rPr>
      </w:pPr>
      <w:r w:rsidRPr="008D0F3C">
        <w:rPr>
          <w:sz w:val="20"/>
          <w:szCs w:val="20"/>
        </w:rPr>
        <w:t>in den Fällen des § 24 II Satz 2 in Verbindung mit § 24 II Satz 1 Nr. 1 ein rechtskräftig festgestellter Verstoß mit einer Geldbuße von mindestens 2.000.000 Euro und</w:t>
      </w:r>
    </w:p>
    <w:p w14:paraId="15A5749F" w14:textId="77777777" w:rsidR="00CD3E7A" w:rsidRPr="008D0F3C" w:rsidRDefault="00CD3E7A" w:rsidP="008D0F3C">
      <w:pPr>
        <w:pStyle w:val="Listenabsatz"/>
        <w:jc w:val="both"/>
        <w:rPr>
          <w:sz w:val="20"/>
          <w:szCs w:val="20"/>
        </w:rPr>
      </w:pPr>
    </w:p>
    <w:p w14:paraId="0777A27A" w14:textId="77777777" w:rsidR="00CD3E7A" w:rsidRPr="008D0F3C" w:rsidRDefault="00CD3E7A" w:rsidP="008D0F3C">
      <w:pPr>
        <w:pStyle w:val="Listenabsatz"/>
        <w:numPr>
          <w:ilvl w:val="0"/>
          <w:numId w:val="13"/>
        </w:numPr>
        <w:spacing w:after="0"/>
        <w:jc w:val="both"/>
        <w:rPr>
          <w:sz w:val="20"/>
          <w:szCs w:val="20"/>
        </w:rPr>
      </w:pPr>
      <w:r w:rsidRPr="008D0F3C">
        <w:rPr>
          <w:sz w:val="20"/>
          <w:szCs w:val="20"/>
        </w:rPr>
        <w:t>in den Fällen des § 24 III ein rechtskräftiger Verstoß mit einer Geldbuße von wenigstens 0,35 Prozent des durchschnittlichen Jahresumsatzes</w:t>
      </w:r>
    </w:p>
    <w:p w14:paraId="13A0C3F7" w14:textId="77777777" w:rsidR="00CD3E7A" w:rsidRPr="008D0F3C" w:rsidRDefault="00CD3E7A" w:rsidP="008D0F3C">
      <w:pPr>
        <w:spacing w:after="0"/>
        <w:ind w:left="708"/>
        <w:jc w:val="both"/>
        <w:rPr>
          <w:sz w:val="20"/>
          <w:szCs w:val="20"/>
        </w:rPr>
      </w:pPr>
    </w:p>
    <w:p w14:paraId="198AA390" w14:textId="77777777" w:rsidR="00CD3E7A" w:rsidRPr="008D0F3C" w:rsidRDefault="00AD108C" w:rsidP="008D0F3C">
      <w:pPr>
        <w:spacing w:after="0"/>
        <w:ind w:left="1410"/>
        <w:jc w:val="both"/>
        <w:rPr>
          <w:sz w:val="20"/>
          <w:szCs w:val="20"/>
        </w:rPr>
      </w:pPr>
      <w:r w:rsidRPr="008D0F3C">
        <w:rPr>
          <w:sz w:val="20"/>
          <w:szCs w:val="20"/>
        </w:rPr>
        <w:t>v</w:t>
      </w:r>
      <w:r w:rsidR="00CD3E7A" w:rsidRPr="008D0F3C">
        <w:rPr>
          <w:sz w:val="20"/>
          <w:szCs w:val="20"/>
        </w:rPr>
        <w:t xml:space="preserve">orausgesetzt. </w:t>
      </w:r>
    </w:p>
    <w:p w14:paraId="76B19411" w14:textId="77777777" w:rsidR="004430DE" w:rsidRPr="008D0F3C" w:rsidRDefault="004430DE" w:rsidP="008D0F3C">
      <w:pPr>
        <w:spacing w:after="0"/>
        <w:jc w:val="both"/>
        <w:rPr>
          <w:sz w:val="20"/>
          <w:szCs w:val="20"/>
        </w:rPr>
      </w:pPr>
    </w:p>
    <w:p w14:paraId="158A3854" w14:textId="6E2AB3E9" w:rsidR="00F104FB" w:rsidRPr="008D0F3C" w:rsidRDefault="00736532" w:rsidP="008D0F3C">
      <w:pPr>
        <w:spacing w:after="0"/>
        <w:jc w:val="both"/>
        <w:rPr>
          <w:sz w:val="20"/>
          <w:szCs w:val="20"/>
        </w:rPr>
      </w:pPr>
      <w:r w:rsidRPr="008D0F3C">
        <w:rPr>
          <w:sz w:val="20"/>
          <w:szCs w:val="20"/>
        </w:rPr>
        <w:t>3</w:t>
      </w:r>
      <w:r w:rsidR="00F104FB" w:rsidRPr="008D0F3C">
        <w:rPr>
          <w:sz w:val="20"/>
          <w:szCs w:val="20"/>
        </w:rPr>
        <w:t xml:space="preserve">. </w:t>
      </w:r>
      <w:r w:rsidR="00F104FB" w:rsidRPr="008D0F3C">
        <w:rPr>
          <w:sz w:val="20"/>
          <w:szCs w:val="20"/>
        </w:rPr>
        <w:tab/>
      </w:r>
      <w:r w:rsidRPr="008D0F3C">
        <w:rPr>
          <w:sz w:val="20"/>
          <w:szCs w:val="20"/>
        </w:rPr>
        <w:t xml:space="preserve">Einhaltung der Rechtsvorschriften </w:t>
      </w:r>
      <w:r w:rsidR="00F104FB" w:rsidRPr="008D0F3C">
        <w:rPr>
          <w:sz w:val="20"/>
          <w:szCs w:val="20"/>
        </w:rPr>
        <w:t>(bitte ankreuzen</w:t>
      </w:r>
      <w:r w:rsidR="003A06E8">
        <w:rPr>
          <w:sz w:val="20"/>
          <w:szCs w:val="20"/>
        </w:rPr>
        <w:t>, Erläuterungen siehe Seite 2)</w:t>
      </w:r>
    </w:p>
    <w:p w14:paraId="729FB492" w14:textId="77777777" w:rsidR="00F104FB" w:rsidRPr="008D0F3C" w:rsidRDefault="00F104FB" w:rsidP="008D0F3C">
      <w:pPr>
        <w:spacing w:after="0"/>
        <w:jc w:val="both"/>
        <w:rPr>
          <w:sz w:val="20"/>
          <w:szCs w:val="20"/>
        </w:rPr>
      </w:pPr>
    </w:p>
    <w:p w14:paraId="73DF3EDF" w14:textId="46208C55" w:rsidR="004430DE" w:rsidRPr="008D0F3C" w:rsidRDefault="001C5C40" w:rsidP="008D0F3C">
      <w:pPr>
        <w:spacing w:after="0"/>
        <w:ind w:left="1413" w:hanging="705"/>
        <w:jc w:val="both"/>
        <w:rPr>
          <w:sz w:val="20"/>
          <w:szCs w:val="20"/>
        </w:rPr>
      </w:pPr>
      <w:r>
        <w:rPr>
          <w:sz w:val="20"/>
          <w:szCs w:val="20"/>
        </w:rPr>
        <w:fldChar w:fldCharType="begin">
          <w:ffData>
            <w:name w:val="Kontrollkästchen1"/>
            <w:enabled/>
            <w:calcOnExit w:val="0"/>
            <w:checkBox>
              <w:sizeAuto/>
              <w:default w:val="0"/>
              <w:checked w:val="0"/>
            </w:checkBox>
          </w:ffData>
        </w:fldChar>
      </w:r>
      <w:bookmarkStart w:id="1" w:name="Kontrollkästchen1"/>
      <w:r>
        <w:rPr>
          <w:sz w:val="20"/>
          <w:szCs w:val="20"/>
        </w:rPr>
        <w:instrText xml:space="preserve"> FORMCHECKBOX </w:instrText>
      </w:r>
      <w:r w:rsidR="00382365">
        <w:rPr>
          <w:sz w:val="20"/>
          <w:szCs w:val="20"/>
        </w:rPr>
      </w:r>
      <w:r w:rsidR="00382365">
        <w:rPr>
          <w:sz w:val="20"/>
          <w:szCs w:val="20"/>
        </w:rPr>
        <w:fldChar w:fldCharType="separate"/>
      </w:r>
      <w:r>
        <w:rPr>
          <w:sz w:val="20"/>
          <w:szCs w:val="20"/>
        </w:rPr>
        <w:fldChar w:fldCharType="end"/>
      </w:r>
      <w:bookmarkEnd w:id="1"/>
      <w:r w:rsidR="00F104FB" w:rsidRPr="008D0F3C">
        <w:rPr>
          <w:sz w:val="20"/>
          <w:szCs w:val="20"/>
        </w:rPr>
        <w:tab/>
      </w:r>
      <w:r w:rsidR="004430DE" w:rsidRPr="008D0F3C">
        <w:rPr>
          <w:sz w:val="20"/>
          <w:szCs w:val="20"/>
        </w:rPr>
        <w:t xml:space="preserve">Wir </w:t>
      </w:r>
      <w:r w:rsidR="00F104FB" w:rsidRPr="008D0F3C">
        <w:rPr>
          <w:sz w:val="20"/>
          <w:szCs w:val="20"/>
        </w:rPr>
        <w:t xml:space="preserve">sind </w:t>
      </w:r>
      <w:r w:rsidR="00F104FB" w:rsidRPr="008D0F3C">
        <w:rPr>
          <w:b/>
          <w:bCs/>
          <w:sz w:val="20"/>
          <w:szCs w:val="20"/>
        </w:rPr>
        <w:t>nicht</w:t>
      </w:r>
      <w:r w:rsidR="00F104FB" w:rsidRPr="008D0F3C">
        <w:rPr>
          <w:sz w:val="20"/>
          <w:szCs w:val="20"/>
        </w:rPr>
        <w:t xml:space="preserve"> selbst Verpflichtete </w:t>
      </w:r>
      <w:r w:rsidR="0031349E">
        <w:rPr>
          <w:sz w:val="20"/>
          <w:szCs w:val="20"/>
        </w:rPr>
        <w:t>nach</w:t>
      </w:r>
      <w:r w:rsidR="00F104FB" w:rsidRPr="008D0F3C">
        <w:rPr>
          <w:sz w:val="20"/>
          <w:szCs w:val="20"/>
        </w:rPr>
        <w:t xml:space="preserve"> § 1 LkSG (Anwendungsbereich). Wir versichern, dass durch unser Unternehmen oder einer Person, deren Verhalten unserem Unternehmen zugerechnet ist, keine rechtskräftigen Verurteilungen aufgrund von Verstößen gegen die jeweils geltenden Gesetze zum Schutz von Menschenrechten und zum Schutz der Umwelt in den letzten fünf Jahren bekannt sind. </w:t>
      </w:r>
    </w:p>
    <w:p w14:paraId="567BD856" w14:textId="77777777" w:rsidR="00F104FB" w:rsidRPr="008D0F3C" w:rsidRDefault="00F104FB" w:rsidP="008D0F3C">
      <w:pPr>
        <w:spacing w:after="0"/>
        <w:ind w:left="1413" w:hanging="705"/>
        <w:jc w:val="both"/>
        <w:rPr>
          <w:sz w:val="20"/>
          <w:szCs w:val="20"/>
        </w:rPr>
      </w:pPr>
    </w:p>
    <w:p w14:paraId="682747A9" w14:textId="2A3B177A" w:rsidR="00F104FB" w:rsidRPr="008D0F3C" w:rsidRDefault="001C5C40" w:rsidP="008D0F3C">
      <w:pPr>
        <w:spacing w:after="0"/>
        <w:ind w:left="1413" w:hanging="705"/>
        <w:jc w:val="both"/>
        <w:rPr>
          <w:sz w:val="20"/>
          <w:szCs w:val="20"/>
        </w:rPr>
      </w:pPr>
      <w:r>
        <w:rPr>
          <w:sz w:val="20"/>
          <w:szCs w:val="20"/>
        </w:rPr>
        <w:fldChar w:fldCharType="begin">
          <w:ffData>
            <w:name w:val="Kontrollkästchen2"/>
            <w:enabled/>
            <w:calcOnExit w:val="0"/>
            <w:checkBox>
              <w:sizeAuto/>
              <w:default w:val="0"/>
            </w:checkBox>
          </w:ffData>
        </w:fldChar>
      </w:r>
      <w:bookmarkStart w:id="2" w:name="Kontrollkästchen2"/>
      <w:r>
        <w:rPr>
          <w:sz w:val="20"/>
          <w:szCs w:val="20"/>
        </w:rPr>
        <w:instrText xml:space="preserve"> FORMCHECKBOX </w:instrText>
      </w:r>
      <w:r w:rsidR="00382365">
        <w:rPr>
          <w:sz w:val="20"/>
          <w:szCs w:val="20"/>
        </w:rPr>
      </w:r>
      <w:r w:rsidR="00382365">
        <w:rPr>
          <w:sz w:val="20"/>
          <w:szCs w:val="20"/>
        </w:rPr>
        <w:fldChar w:fldCharType="separate"/>
      </w:r>
      <w:r>
        <w:rPr>
          <w:sz w:val="20"/>
          <w:szCs w:val="20"/>
        </w:rPr>
        <w:fldChar w:fldCharType="end"/>
      </w:r>
      <w:bookmarkEnd w:id="2"/>
      <w:r w:rsidR="00F104FB" w:rsidRPr="008D0F3C">
        <w:rPr>
          <w:sz w:val="20"/>
          <w:szCs w:val="20"/>
        </w:rPr>
        <w:tab/>
        <w:t xml:space="preserve">Wir sind selbst Verpflichtete nach § 1 LkSG (Anwendungsbereich). Wir erklären, dass keine Geldbußen in der genannten Höhe für die vorgenannten Tatbestände oder nach vergleichbaren Vorschriften anderer Staaten gegen unser Unternehmen oder eine Person verhängt worden sind, deren Verhalten </w:t>
      </w:r>
      <w:r w:rsidR="0067546B" w:rsidRPr="008D0F3C">
        <w:rPr>
          <w:sz w:val="20"/>
          <w:szCs w:val="20"/>
        </w:rPr>
        <w:t xml:space="preserve">unserem Unternehmen zuzurechnen ist. </w:t>
      </w:r>
    </w:p>
    <w:p w14:paraId="79F9299F" w14:textId="77777777" w:rsidR="00CA55DA" w:rsidRPr="008D0F3C" w:rsidRDefault="00CA55DA" w:rsidP="008D0F3C">
      <w:pPr>
        <w:spacing w:after="0"/>
        <w:jc w:val="both"/>
        <w:rPr>
          <w:sz w:val="20"/>
          <w:szCs w:val="20"/>
        </w:rPr>
      </w:pPr>
    </w:p>
    <w:p w14:paraId="3CB3DA19" w14:textId="1B448082" w:rsidR="00CA55DA" w:rsidRPr="008D0F3C" w:rsidRDefault="00CA55DA" w:rsidP="008D0F3C">
      <w:pPr>
        <w:spacing w:after="0"/>
        <w:ind w:left="705" w:hanging="705"/>
        <w:jc w:val="both"/>
        <w:rPr>
          <w:sz w:val="20"/>
          <w:szCs w:val="20"/>
        </w:rPr>
      </w:pPr>
      <w:r w:rsidRPr="008D0F3C">
        <w:rPr>
          <w:sz w:val="20"/>
          <w:szCs w:val="20"/>
        </w:rPr>
        <w:t>4.</w:t>
      </w:r>
      <w:r w:rsidRPr="008D0F3C">
        <w:rPr>
          <w:sz w:val="20"/>
          <w:szCs w:val="20"/>
        </w:rPr>
        <w:tab/>
        <w:t xml:space="preserve">Uns ist bekannt, dass die Nichteinhaltung oder Unrichtigkeit vorstehender Erklärungen zu unserem Ausschluss von diesem und künftigen Vergabeverfahren sowie zur Kündigung eines etwaig erteilten Auftrags führen kann. </w:t>
      </w:r>
    </w:p>
    <w:p w14:paraId="37C70322" w14:textId="77777777" w:rsidR="00CA55DA" w:rsidRPr="008D0F3C" w:rsidRDefault="00CA55DA" w:rsidP="008D0F3C">
      <w:pPr>
        <w:spacing w:after="0"/>
        <w:ind w:left="705" w:hanging="705"/>
        <w:jc w:val="both"/>
        <w:rPr>
          <w:sz w:val="20"/>
          <w:szCs w:val="20"/>
        </w:rPr>
      </w:pPr>
    </w:p>
    <w:p w14:paraId="0E4E41E0" w14:textId="2F569A2E" w:rsidR="003A06E8" w:rsidRDefault="00CA55DA" w:rsidP="008D0F3C">
      <w:pPr>
        <w:spacing w:after="0"/>
        <w:ind w:left="705" w:hanging="705"/>
        <w:jc w:val="both"/>
        <w:rPr>
          <w:sz w:val="20"/>
          <w:szCs w:val="20"/>
        </w:rPr>
      </w:pPr>
      <w:r w:rsidRPr="008D0F3C">
        <w:rPr>
          <w:sz w:val="20"/>
          <w:szCs w:val="20"/>
        </w:rPr>
        <w:t>5.</w:t>
      </w:r>
      <w:r w:rsidRPr="008D0F3C">
        <w:rPr>
          <w:sz w:val="20"/>
          <w:szCs w:val="20"/>
        </w:rPr>
        <w:tab/>
        <w:t>Wir sind uns darüber bewusst, dass die Auftraggeberin verlangen kann, dass unser Unternehmen die vorstehende</w:t>
      </w:r>
      <w:r w:rsidR="00441E33">
        <w:rPr>
          <w:sz w:val="20"/>
          <w:szCs w:val="20"/>
        </w:rPr>
        <w:t>n</w:t>
      </w:r>
      <w:r w:rsidRPr="008D0F3C">
        <w:rPr>
          <w:sz w:val="20"/>
          <w:szCs w:val="20"/>
        </w:rPr>
        <w:t xml:space="preserve"> Erklärungen von Unterauftragnehmern zu fordern hat und diese vor Zustimmung der Auftraggeberin zur Weiterbeauftragung vorzulegen sind. </w:t>
      </w:r>
    </w:p>
    <w:p w14:paraId="3459FF61" w14:textId="77777777" w:rsidR="003A06E8" w:rsidRDefault="003A06E8">
      <w:pPr>
        <w:spacing w:line="259" w:lineRule="auto"/>
        <w:rPr>
          <w:sz w:val="20"/>
          <w:szCs w:val="20"/>
        </w:rPr>
      </w:pPr>
      <w:r>
        <w:rPr>
          <w:sz w:val="20"/>
          <w:szCs w:val="20"/>
        </w:rPr>
        <w:br w:type="page"/>
      </w:r>
    </w:p>
    <w:p w14:paraId="4C0EE002" w14:textId="77777777" w:rsidR="00B2565D" w:rsidRDefault="00B2565D" w:rsidP="008D0F3C">
      <w:pPr>
        <w:spacing w:after="0"/>
        <w:ind w:left="705" w:hanging="705"/>
        <w:jc w:val="both"/>
        <w:rPr>
          <w:b/>
          <w:bCs/>
          <w:sz w:val="20"/>
          <w:szCs w:val="20"/>
          <w:u w:val="single"/>
        </w:rPr>
      </w:pPr>
    </w:p>
    <w:p w14:paraId="38A9172C" w14:textId="18F09B02" w:rsidR="00B2565D" w:rsidRDefault="00B2565D" w:rsidP="008D0F3C">
      <w:pPr>
        <w:spacing w:after="0"/>
        <w:ind w:left="705" w:hanging="705"/>
        <w:jc w:val="both"/>
        <w:rPr>
          <w:sz w:val="20"/>
          <w:szCs w:val="20"/>
        </w:rPr>
      </w:pPr>
      <w:r w:rsidRPr="00B2565D">
        <w:rPr>
          <w:sz w:val="20"/>
          <w:szCs w:val="20"/>
        </w:rPr>
        <w:t xml:space="preserve">6. </w:t>
      </w:r>
      <w:r>
        <w:rPr>
          <w:sz w:val="20"/>
          <w:szCs w:val="20"/>
        </w:rPr>
        <w:tab/>
        <w:t>Unser Unternehmen fällt unter die folgende Größenkategorie (bitte ankreuzen)</w:t>
      </w:r>
    </w:p>
    <w:p w14:paraId="2921D365" w14:textId="77777777" w:rsidR="00B2565D" w:rsidRDefault="00B2565D" w:rsidP="008D0F3C">
      <w:pPr>
        <w:spacing w:after="0"/>
        <w:ind w:left="705" w:hanging="705"/>
        <w:jc w:val="both"/>
        <w:rPr>
          <w:sz w:val="20"/>
          <w:szCs w:val="20"/>
        </w:rPr>
      </w:pPr>
    </w:p>
    <w:p w14:paraId="52693DC1" w14:textId="7A07CEFE" w:rsidR="00B2565D" w:rsidRDefault="00B2565D" w:rsidP="008D0F3C">
      <w:pPr>
        <w:spacing w:after="0"/>
        <w:ind w:left="705" w:hanging="705"/>
        <w:jc w:val="both"/>
        <w:rPr>
          <w:sz w:val="20"/>
          <w:szCs w:val="20"/>
        </w:rPr>
      </w:pPr>
      <w:r>
        <w:rPr>
          <w:sz w:val="20"/>
          <w:szCs w:val="20"/>
        </w:rPr>
        <w:tab/>
      </w:r>
      <w:r>
        <w:rPr>
          <w:sz w:val="20"/>
          <w:szCs w:val="20"/>
        </w:rPr>
        <w:fldChar w:fldCharType="begin">
          <w:ffData>
            <w:name w:val="Kontrollkästchen1"/>
            <w:enabled/>
            <w:calcOnExit w:val="0"/>
            <w:checkBox>
              <w:sizeAuto/>
              <w:default w:val="0"/>
              <w:checked w:val="0"/>
            </w:checkBox>
          </w:ffData>
        </w:fldChar>
      </w:r>
      <w:r>
        <w:rPr>
          <w:sz w:val="20"/>
          <w:szCs w:val="20"/>
        </w:rPr>
        <w:instrText xml:space="preserve"> FORMCHECKBOX </w:instrText>
      </w:r>
      <w:r w:rsidR="00382365">
        <w:rPr>
          <w:sz w:val="20"/>
          <w:szCs w:val="20"/>
        </w:rPr>
      </w:r>
      <w:r w:rsidR="00382365">
        <w:rPr>
          <w:sz w:val="20"/>
          <w:szCs w:val="20"/>
        </w:rPr>
        <w:fldChar w:fldCharType="separate"/>
      </w:r>
      <w:r>
        <w:rPr>
          <w:sz w:val="20"/>
          <w:szCs w:val="20"/>
        </w:rPr>
        <w:fldChar w:fldCharType="end"/>
      </w:r>
      <w:r>
        <w:rPr>
          <w:sz w:val="20"/>
          <w:szCs w:val="20"/>
        </w:rPr>
        <w:tab/>
        <w:t>Kleinstunternehmen</w:t>
      </w:r>
    </w:p>
    <w:p w14:paraId="574B1C2B" w14:textId="45A78F53" w:rsidR="00B2565D" w:rsidRDefault="00B2565D" w:rsidP="008D0F3C">
      <w:pPr>
        <w:spacing w:after="0"/>
        <w:ind w:left="705" w:hanging="705"/>
        <w:jc w:val="both"/>
        <w:rPr>
          <w:sz w:val="20"/>
          <w:szCs w:val="20"/>
        </w:rPr>
      </w:pPr>
      <w:r>
        <w:rPr>
          <w:sz w:val="20"/>
          <w:szCs w:val="20"/>
        </w:rPr>
        <w:tab/>
      </w:r>
      <w:r>
        <w:rPr>
          <w:sz w:val="20"/>
          <w:szCs w:val="20"/>
        </w:rPr>
        <w:tab/>
      </w:r>
      <w:r>
        <w:rPr>
          <w:sz w:val="20"/>
          <w:szCs w:val="20"/>
        </w:rPr>
        <w:tab/>
        <w:t>bis 9 Beschäftigte und bis 2 Millionen Euro Umsatz</w:t>
      </w:r>
    </w:p>
    <w:p w14:paraId="47B44C77" w14:textId="77777777" w:rsidR="00B2565D" w:rsidRDefault="00B2565D" w:rsidP="008D0F3C">
      <w:pPr>
        <w:spacing w:after="0"/>
        <w:ind w:left="705" w:hanging="705"/>
        <w:jc w:val="both"/>
        <w:rPr>
          <w:sz w:val="20"/>
          <w:szCs w:val="20"/>
        </w:rPr>
      </w:pPr>
    </w:p>
    <w:p w14:paraId="21CEECB6" w14:textId="5F9D3509" w:rsidR="00B2565D" w:rsidRDefault="00B2565D" w:rsidP="008D0F3C">
      <w:pPr>
        <w:spacing w:after="0"/>
        <w:ind w:left="705" w:hanging="705"/>
        <w:jc w:val="both"/>
        <w:rPr>
          <w:sz w:val="20"/>
          <w:szCs w:val="20"/>
        </w:rPr>
      </w:pPr>
      <w:r>
        <w:rPr>
          <w:sz w:val="20"/>
          <w:szCs w:val="20"/>
        </w:rPr>
        <w:tab/>
      </w:r>
      <w:r>
        <w:rPr>
          <w:sz w:val="20"/>
          <w:szCs w:val="20"/>
        </w:rPr>
        <w:fldChar w:fldCharType="begin">
          <w:ffData>
            <w:name w:val="Kontrollkästchen1"/>
            <w:enabled/>
            <w:calcOnExit w:val="0"/>
            <w:checkBox>
              <w:sizeAuto/>
              <w:default w:val="0"/>
              <w:checked w:val="0"/>
            </w:checkBox>
          </w:ffData>
        </w:fldChar>
      </w:r>
      <w:r>
        <w:rPr>
          <w:sz w:val="20"/>
          <w:szCs w:val="20"/>
        </w:rPr>
        <w:instrText xml:space="preserve"> FORMCHECKBOX </w:instrText>
      </w:r>
      <w:r w:rsidR="00382365">
        <w:rPr>
          <w:sz w:val="20"/>
          <w:szCs w:val="20"/>
        </w:rPr>
      </w:r>
      <w:r w:rsidR="00382365">
        <w:rPr>
          <w:sz w:val="20"/>
          <w:szCs w:val="20"/>
        </w:rPr>
        <w:fldChar w:fldCharType="separate"/>
      </w:r>
      <w:r>
        <w:rPr>
          <w:sz w:val="20"/>
          <w:szCs w:val="20"/>
        </w:rPr>
        <w:fldChar w:fldCharType="end"/>
      </w:r>
      <w:r>
        <w:rPr>
          <w:sz w:val="20"/>
          <w:szCs w:val="20"/>
        </w:rPr>
        <w:tab/>
        <w:t>Kleines Unternehmen</w:t>
      </w:r>
    </w:p>
    <w:p w14:paraId="3AF04A19" w14:textId="56880712" w:rsidR="00B2565D" w:rsidRDefault="00B2565D" w:rsidP="008D0F3C">
      <w:pPr>
        <w:spacing w:after="0"/>
        <w:ind w:left="705" w:hanging="705"/>
        <w:jc w:val="both"/>
        <w:rPr>
          <w:sz w:val="20"/>
          <w:szCs w:val="20"/>
        </w:rPr>
      </w:pPr>
      <w:r>
        <w:rPr>
          <w:sz w:val="20"/>
          <w:szCs w:val="20"/>
        </w:rPr>
        <w:tab/>
      </w:r>
      <w:r>
        <w:rPr>
          <w:sz w:val="20"/>
          <w:szCs w:val="20"/>
        </w:rPr>
        <w:tab/>
      </w:r>
      <w:r>
        <w:rPr>
          <w:sz w:val="20"/>
          <w:szCs w:val="20"/>
        </w:rPr>
        <w:tab/>
        <w:t>bis 49 Beschäftigte und bis 10 Millionen Euro Umsatz und kein Kleinstunternehmen</w:t>
      </w:r>
    </w:p>
    <w:p w14:paraId="57EE99F9" w14:textId="77777777" w:rsidR="00B2565D" w:rsidRDefault="00B2565D" w:rsidP="008D0F3C">
      <w:pPr>
        <w:spacing w:after="0"/>
        <w:ind w:left="705" w:hanging="705"/>
        <w:jc w:val="both"/>
        <w:rPr>
          <w:sz w:val="20"/>
          <w:szCs w:val="20"/>
        </w:rPr>
      </w:pPr>
    </w:p>
    <w:p w14:paraId="4B5C244B" w14:textId="78D71923" w:rsidR="00B2565D" w:rsidRDefault="00B2565D" w:rsidP="008D0F3C">
      <w:pPr>
        <w:spacing w:after="0"/>
        <w:ind w:left="705" w:hanging="705"/>
        <w:jc w:val="both"/>
        <w:rPr>
          <w:sz w:val="20"/>
          <w:szCs w:val="20"/>
        </w:rPr>
      </w:pPr>
      <w:r>
        <w:rPr>
          <w:sz w:val="20"/>
          <w:szCs w:val="20"/>
        </w:rPr>
        <w:tab/>
      </w:r>
      <w:r>
        <w:rPr>
          <w:sz w:val="20"/>
          <w:szCs w:val="20"/>
        </w:rPr>
        <w:fldChar w:fldCharType="begin">
          <w:ffData>
            <w:name w:val="Kontrollkästchen1"/>
            <w:enabled/>
            <w:calcOnExit w:val="0"/>
            <w:checkBox>
              <w:sizeAuto/>
              <w:default w:val="0"/>
              <w:checked w:val="0"/>
            </w:checkBox>
          </w:ffData>
        </w:fldChar>
      </w:r>
      <w:r>
        <w:rPr>
          <w:sz w:val="20"/>
          <w:szCs w:val="20"/>
        </w:rPr>
        <w:instrText xml:space="preserve"> FORMCHECKBOX </w:instrText>
      </w:r>
      <w:r w:rsidR="00382365">
        <w:rPr>
          <w:sz w:val="20"/>
          <w:szCs w:val="20"/>
        </w:rPr>
      </w:r>
      <w:r w:rsidR="00382365">
        <w:rPr>
          <w:sz w:val="20"/>
          <w:szCs w:val="20"/>
        </w:rPr>
        <w:fldChar w:fldCharType="separate"/>
      </w:r>
      <w:r>
        <w:rPr>
          <w:sz w:val="20"/>
          <w:szCs w:val="20"/>
        </w:rPr>
        <w:fldChar w:fldCharType="end"/>
      </w:r>
      <w:r>
        <w:rPr>
          <w:sz w:val="20"/>
          <w:szCs w:val="20"/>
        </w:rPr>
        <w:tab/>
        <w:t>Mittleres Unternehmen</w:t>
      </w:r>
    </w:p>
    <w:p w14:paraId="4D0AAB19" w14:textId="26B96F73" w:rsidR="00B2565D" w:rsidRDefault="00B2565D" w:rsidP="00B2565D">
      <w:pPr>
        <w:spacing w:after="0"/>
        <w:ind w:left="705" w:hanging="705"/>
        <w:jc w:val="both"/>
        <w:rPr>
          <w:sz w:val="20"/>
          <w:szCs w:val="20"/>
        </w:rPr>
      </w:pPr>
      <w:r>
        <w:rPr>
          <w:sz w:val="20"/>
          <w:szCs w:val="20"/>
        </w:rPr>
        <w:tab/>
      </w:r>
      <w:r>
        <w:rPr>
          <w:sz w:val="20"/>
          <w:szCs w:val="20"/>
        </w:rPr>
        <w:tab/>
      </w:r>
      <w:r>
        <w:rPr>
          <w:sz w:val="20"/>
          <w:szCs w:val="20"/>
        </w:rPr>
        <w:tab/>
        <w:t>bis 249 Beschäftigte und bis 50 Millionen Euro Umsatz und kein kleines Unternehmen</w:t>
      </w:r>
    </w:p>
    <w:p w14:paraId="0B598B79" w14:textId="77777777" w:rsidR="00B2565D" w:rsidRDefault="00B2565D" w:rsidP="00B2565D">
      <w:pPr>
        <w:spacing w:after="0"/>
        <w:ind w:left="705" w:hanging="705"/>
        <w:jc w:val="both"/>
        <w:rPr>
          <w:sz w:val="20"/>
          <w:szCs w:val="20"/>
        </w:rPr>
      </w:pPr>
    </w:p>
    <w:p w14:paraId="40CB0FCB" w14:textId="6114B24D" w:rsidR="00B2565D" w:rsidRDefault="00B2565D" w:rsidP="00B2565D">
      <w:pPr>
        <w:spacing w:after="0"/>
        <w:ind w:left="705" w:hanging="705"/>
        <w:jc w:val="both"/>
        <w:rPr>
          <w:sz w:val="20"/>
          <w:szCs w:val="20"/>
        </w:rPr>
      </w:pPr>
      <w:r>
        <w:rPr>
          <w:sz w:val="20"/>
          <w:szCs w:val="20"/>
        </w:rPr>
        <w:tab/>
      </w:r>
      <w:r>
        <w:rPr>
          <w:sz w:val="20"/>
          <w:szCs w:val="20"/>
        </w:rPr>
        <w:fldChar w:fldCharType="begin">
          <w:ffData>
            <w:name w:val="Kontrollkästchen1"/>
            <w:enabled/>
            <w:calcOnExit w:val="0"/>
            <w:checkBox>
              <w:sizeAuto/>
              <w:default w:val="0"/>
              <w:checked w:val="0"/>
            </w:checkBox>
          </w:ffData>
        </w:fldChar>
      </w:r>
      <w:r>
        <w:rPr>
          <w:sz w:val="20"/>
          <w:szCs w:val="20"/>
        </w:rPr>
        <w:instrText xml:space="preserve"> FORMCHECKBOX </w:instrText>
      </w:r>
      <w:r w:rsidR="00382365">
        <w:rPr>
          <w:sz w:val="20"/>
          <w:szCs w:val="20"/>
        </w:rPr>
      </w:r>
      <w:r w:rsidR="00382365">
        <w:rPr>
          <w:sz w:val="20"/>
          <w:szCs w:val="20"/>
        </w:rPr>
        <w:fldChar w:fldCharType="separate"/>
      </w:r>
      <w:r>
        <w:rPr>
          <w:sz w:val="20"/>
          <w:szCs w:val="20"/>
        </w:rPr>
        <w:fldChar w:fldCharType="end"/>
      </w:r>
      <w:r>
        <w:rPr>
          <w:sz w:val="20"/>
          <w:szCs w:val="20"/>
        </w:rPr>
        <w:tab/>
        <w:t>Großunternehmen</w:t>
      </w:r>
    </w:p>
    <w:p w14:paraId="61D9656C" w14:textId="275C2F0A" w:rsidR="00B2565D" w:rsidRDefault="00B2565D" w:rsidP="00B2565D">
      <w:pPr>
        <w:spacing w:after="0"/>
        <w:ind w:left="705" w:hanging="705"/>
        <w:jc w:val="both"/>
        <w:rPr>
          <w:sz w:val="20"/>
          <w:szCs w:val="20"/>
        </w:rPr>
      </w:pPr>
      <w:r>
        <w:rPr>
          <w:sz w:val="20"/>
          <w:szCs w:val="20"/>
        </w:rPr>
        <w:tab/>
      </w:r>
      <w:r>
        <w:rPr>
          <w:sz w:val="20"/>
          <w:szCs w:val="20"/>
        </w:rPr>
        <w:tab/>
      </w:r>
      <w:r>
        <w:rPr>
          <w:sz w:val="20"/>
          <w:szCs w:val="20"/>
        </w:rPr>
        <w:tab/>
        <w:t xml:space="preserve">über </w:t>
      </w:r>
      <w:r w:rsidR="00797C8A">
        <w:rPr>
          <w:sz w:val="20"/>
          <w:szCs w:val="20"/>
        </w:rPr>
        <w:t>249 Beschäftigte oder über 50 Millionen Euro Umsatz</w:t>
      </w:r>
    </w:p>
    <w:p w14:paraId="4AA245C1" w14:textId="64987FC3" w:rsidR="00B2565D" w:rsidRPr="00B2565D" w:rsidRDefault="00B2565D" w:rsidP="008D0F3C">
      <w:pPr>
        <w:spacing w:after="0"/>
        <w:ind w:left="705" w:hanging="705"/>
        <w:jc w:val="both"/>
        <w:rPr>
          <w:sz w:val="20"/>
          <w:szCs w:val="20"/>
        </w:rPr>
      </w:pPr>
      <w:r>
        <w:rPr>
          <w:sz w:val="20"/>
          <w:szCs w:val="20"/>
        </w:rPr>
        <w:tab/>
      </w:r>
    </w:p>
    <w:p w14:paraId="4E731B53" w14:textId="77777777" w:rsidR="00B2565D" w:rsidRDefault="00B2565D" w:rsidP="008D0F3C">
      <w:pPr>
        <w:spacing w:after="0"/>
        <w:ind w:left="705" w:hanging="705"/>
        <w:jc w:val="both"/>
        <w:rPr>
          <w:b/>
          <w:bCs/>
          <w:sz w:val="20"/>
          <w:szCs w:val="20"/>
          <w:u w:val="single"/>
        </w:rPr>
      </w:pPr>
    </w:p>
    <w:p w14:paraId="6F1CBC33" w14:textId="77777777" w:rsidR="00B2565D" w:rsidRDefault="00B2565D" w:rsidP="008D0F3C">
      <w:pPr>
        <w:spacing w:after="0"/>
        <w:ind w:left="705" w:hanging="705"/>
        <w:jc w:val="both"/>
        <w:rPr>
          <w:b/>
          <w:bCs/>
          <w:sz w:val="20"/>
          <w:szCs w:val="20"/>
          <w:u w:val="single"/>
        </w:rPr>
      </w:pPr>
    </w:p>
    <w:p w14:paraId="363A3746" w14:textId="77777777" w:rsidR="00B2565D" w:rsidRDefault="00B2565D" w:rsidP="008D0F3C">
      <w:pPr>
        <w:spacing w:after="0"/>
        <w:ind w:left="705" w:hanging="705"/>
        <w:jc w:val="both"/>
        <w:rPr>
          <w:b/>
          <w:bCs/>
          <w:sz w:val="20"/>
          <w:szCs w:val="20"/>
          <w:u w:val="single"/>
        </w:rPr>
      </w:pPr>
    </w:p>
    <w:p w14:paraId="7F142686" w14:textId="77777777" w:rsidR="00B2565D" w:rsidRDefault="00B2565D" w:rsidP="008D0F3C">
      <w:pPr>
        <w:spacing w:after="0"/>
        <w:ind w:left="705" w:hanging="705"/>
        <w:jc w:val="both"/>
        <w:rPr>
          <w:b/>
          <w:bCs/>
          <w:sz w:val="20"/>
          <w:szCs w:val="20"/>
          <w:u w:val="single"/>
        </w:rPr>
      </w:pPr>
    </w:p>
    <w:p w14:paraId="5CBDAFDE" w14:textId="77777777" w:rsidR="00B2565D" w:rsidRDefault="00B2565D" w:rsidP="008D0F3C">
      <w:pPr>
        <w:spacing w:after="0"/>
        <w:ind w:left="705" w:hanging="705"/>
        <w:jc w:val="both"/>
        <w:rPr>
          <w:b/>
          <w:bCs/>
          <w:sz w:val="20"/>
          <w:szCs w:val="20"/>
          <w:u w:val="single"/>
        </w:rPr>
      </w:pPr>
    </w:p>
    <w:p w14:paraId="43C8884B" w14:textId="77777777" w:rsidR="00B2565D" w:rsidRDefault="00B2565D" w:rsidP="008D0F3C">
      <w:pPr>
        <w:spacing w:after="0"/>
        <w:ind w:left="705" w:hanging="705"/>
        <w:jc w:val="both"/>
        <w:rPr>
          <w:b/>
          <w:bCs/>
          <w:sz w:val="20"/>
          <w:szCs w:val="20"/>
          <w:u w:val="single"/>
        </w:rPr>
      </w:pPr>
    </w:p>
    <w:p w14:paraId="40F8D8FA" w14:textId="77777777" w:rsidR="00B2565D" w:rsidRDefault="00B2565D" w:rsidP="008D0F3C">
      <w:pPr>
        <w:spacing w:after="0"/>
        <w:ind w:left="705" w:hanging="705"/>
        <w:jc w:val="both"/>
        <w:rPr>
          <w:b/>
          <w:bCs/>
          <w:sz w:val="20"/>
          <w:szCs w:val="20"/>
          <w:u w:val="single"/>
        </w:rPr>
      </w:pPr>
    </w:p>
    <w:p w14:paraId="35012AEF" w14:textId="77777777" w:rsidR="00291AE9" w:rsidRDefault="00291AE9" w:rsidP="008D0F3C">
      <w:pPr>
        <w:spacing w:after="0"/>
        <w:ind w:left="705" w:hanging="705"/>
        <w:jc w:val="both"/>
        <w:rPr>
          <w:b/>
          <w:bCs/>
          <w:sz w:val="20"/>
          <w:szCs w:val="20"/>
          <w:u w:val="single"/>
        </w:rPr>
      </w:pPr>
    </w:p>
    <w:p w14:paraId="03D6D4A0" w14:textId="77777777" w:rsidR="00291AE9" w:rsidRDefault="00291AE9" w:rsidP="008D0F3C">
      <w:pPr>
        <w:spacing w:after="0"/>
        <w:ind w:left="705" w:hanging="705"/>
        <w:jc w:val="both"/>
        <w:rPr>
          <w:b/>
          <w:bCs/>
          <w:sz w:val="20"/>
          <w:szCs w:val="20"/>
          <w:u w:val="single"/>
        </w:rPr>
      </w:pPr>
    </w:p>
    <w:p w14:paraId="3304B63D" w14:textId="77777777" w:rsidR="00291AE9" w:rsidRDefault="00291AE9" w:rsidP="008D0F3C">
      <w:pPr>
        <w:spacing w:after="0"/>
        <w:ind w:left="705" w:hanging="705"/>
        <w:jc w:val="both"/>
        <w:rPr>
          <w:b/>
          <w:bCs/>
          <w:sz w:val="20"/>
          <w:szCs w:val="20"/>
          <w:u w:val="single"/>
        </w:rPr>
      </w:pPr>
    </w:p>
    <w:p w14:paraId="08C93DEF" w14:textId="77777777" w:rsidR="00291AE9" w:rsidRDefault="00291AE9" w:rsidP="008D0F3C">
      <w:pPr>
        <w:spacing w:after="0"/>
        <w:ind w:left="705" w:hanging="705"/>
        <w:jc w:val="both"/>
        <w:rPr>
          <w:b/>
          <w:bCs/>
          <w:sz w:val="20"/>
          <w:szCs w:val="20"/>
          <w:u w:val="single"/>
        </w:rPr>
      </w:pPr>
    </w:p>
    <w:p w14:paraId="2B852732" w14:textId="77777777" w:rsidR="00291AE9" w:rsidRDefault="00291AE9" w:rsidP="008D0F3C">
      <w:pPr>
        <w:spacing w:after="0"/>
        <w:ind w:left="705" w:hanging="705"/>
        <w:jc w:val="both"/>
        <w:rPr>
          <w:b/>
          <w:bCs/>
          <w:sz w:val="20"/>
          <w:szCs w:val="20"/>
          <w:u w:val="single"/>
        </w:rPr>
      </w:pPr>
    </w:p>
    <w:p w14:paraId="07C95B32" w14:textId="77777777" w:rsidR="00291AE9" w:rsidRDefault="00291AE9" w:rsidP="008D0F3C">
      <w:pPr>
        <w:spacing w:after="0"/>
        <w:ind w:left="705" w:hanging="705"/>
        <w:jc w:val="both"/>
        <w:rPr>
          <w:b/>
          <w:bCs/>
          <w:sz w:val="20"/>
          <w:szCs w:val="20"/>
          <w:u w:val="single"/>
        </w:rPr>
      </w:pPr>
    </w:p>
    <w:p w14:paraId="1B871F90" w14:textId="77777777" w:rsidR="00291AE9" w:rsidRDefault="00291AE9" w:rsidP="008D0F3C">
      <w:pPr>
        <w:spacing w:after="0"/>
        <w:ind w:left="705" w:hanging="705"/>
        <w:jc w:val="both"/>
        <w:rPr>
          <w:b/>
          <w:bCs/>
          <w:sz w:val="20"/>
          <w:szCs w:val="20"/>
          <w:u w:val="single"/>
        </w:rPr>
      </w:pPr>
    </w:p>
    <w:p w14:paraId="0EA467BA" w14:textId="77777777" w:rsidR="00291AE9" w:rsidRDefault="00291AE9" w:rsidP="008D0F3C">
      <w:pPr>
        <w:spacing w:after="0"/>
        <w:ind w:left="705" w:hanging="705"/>
        <w:jc w:val="both"/>
        <w:rPr>
          <w:b/>
          <w:bCs/>
          <w:sz w:val="20"/>
          <w:szCs w:val="20"/>
          <w:u w:val="single"/>
        </w:rPr>
      </w:pPr>
    </w:p>
    <w:p w14:paraId="3A27BCB8" w14:textId="77777777" w:rsidR="00291AE9" w:rsidRDefault="00291AE9" w:rsidP="008D0F3C">
      <w:pPr>
        <w:spacing w:after="0"/>
        <w:ind w:left="705" w:hanging="705"/>
        <w:jc w:val="both"/>
        <w:rPr>
          <w:b/>
          <w:bCs/>
          <w:sz w:val="20"/>
          <w:szCs w:val="20"/>
          <w:u w:val="single"/>
        </w:rPr>
      </w:pPr>
    </w:p>
    <w:p w14:paraId="3805CF7A" w14:textId="77777777" w:rsidR="00291AE9" w:rsidRDefault="00291AE9" w:rsidP="008D0F3C">
      <w:pPr>
        <w:spacing w:after="0"/>
        <w:ind w:left="705" w:hanging="705"/>
        <w:jc w:val="both"/>
        <w:rPr>
          <w:b/>
          <w:bCs/>
          <w:sz w:val="20"/>
          <w:szCs w:val="20"/>
          <w:u w:val="single"/>
        </w:rPr>
      </w:pPr>
    </w:p>
    <w:p w14:paraId="4A3E69AC" w14:textId="77777777" w:rsidR="00291AE9" w:rsidRDefault="00291AE9" w:rsidP="008D0F3C">
      <w:pPr>
        <w:spacing w:after="0"/>
        <w:ind w:left="705" w:hanging="705"/>
        <w:jc w:val="both"/>
        <w:rPr>
          <w:b/>
          <w:bCs/>
          <w:sz w:val="20"/>
          <w:szCs w:val="20"/>
          <w:u w:val="single"/>
        </w:rPr>
      </w:pPr>
    </w:p>
    <w:p w14:paraId="698F1103" w14:textId="77777777" w:rsidR="00291AE9" w:rsidRDefault="00291AE9" w:rsidP="008D0F3C">
      <w:pPr>
        <w:spacing w:after="0"/>
        <w:ind w:left="705" w:hanging="705"/>
        <w:jc w:val="both"/>
        <w:rPr>
          <w:b/>
          <w:bCs/>
          <w:sz w:val="20"/>
          <w:szCs w:val="20"/>
          <w:u w:val="single"/>
        </w:rPr>
      </w:pPr>
    </w:p>
    <w:p w14:paraId="1AF75110" w14:textId="77777777" w:rsidR="00291AE9" w:rsidRDefault="00291AE9" w:rsidP="008D0F3C">
      <w:pPr>
        <w:spacing w:after="0"/>
        <w:ind w:left="705" w:hanging="705"/>
        <w:jc w:val="both"/>
        <w:rPr>
          <w:b/>
          <w:bCs/>
          <w:sz w:val="20"/>
          <w:szCs w:val="20"/>
          <w:u w:val="single"/>
        </w:rPr>
      </w:pPr>
    </w:p>
    <w:p w14:paraId="61453F88" w14:textId="77777777" w:rsidR="00291AE9" w:rsidRDefault="00291AE9" w:rsidP="008D0F3C">
      <w:pPr>
        <w:spacing w:after="0"/>
        <w:ind w:left="705" w:hanging="705"/>
        <w:jc w:val="both"/>
        <w:rPr>
          <w:b/>
          <w:bCs/>
          <w:sz w:val="20"/>
          <w:szCs w:val="20"/>
          <w:u w:val="single"/>
        </w:rPr>
      </w:pPr>
    </w:p>
    <w:p w14:paraId="0F749717" w14:textId="7F2170FF" w:rsidR="00CA55DA" w:rsidRPr="00BB09EC" w:rsidRDefault="003A06E8" w:rsidP="008D0F3C">
      <w:pPr>
        <w:spacing w:after="0"/>
        <w:ind w:left="705" w:hanging="705"/>
        <w:jc w:val="both"/>
        <w:rPr>
          <w:b/>
          <w:bCs/>
          <w:i/>
          <w:iCs/>
          <w:sz w:val="16"/>
          <w:szCs w:val="16"/>
          <w:u w:val="single"/>
        </w:rPr>
      </w:pPr>
      <w:r w:rsidRPr="00BB09EC">
        <w:rPr>
          <w:b/>
          <w:bCs/>
          <w:i/>
          <w:iCs/>
          <w:sz w:val="16"/>
          <w:szCs w:val="16"/>
          <w:u w:val="single"/>
        </w:rPr>
        <w:t>Erläuterungen zu Punkt 3:</w:t>
      </w:r>
    </w:p>
    <w:p w14:paraId="421F90BB" w14:textId="77777777" w:rsidR="003A06E8" w:rsidRPr="00BB09EC" w:rsidRDefault="003A06E8" w:rsidP="008D0F3C">
      <w:pPr>
        <w:spacing w:after="0"/>
        <w:ind w:left="705" w:hanging="705"/>
        <w:jc w:val="both"/>
        <w:rPr>
          <w:i/>
          <w:iCs/>
          <w:sz w:val="16"/>
          <w:szCs w:val="16"/>
        </w:rPr>
      </w:pPr>
    </w:p>
    <w:p w14:paraId="349CB4ED" w14:textId="50AB90A4" w:rsidR="003A06E8" w:rsidRPr="00BB09EC" w:rsidRDefault="003A06E8" w:rsidP="003A06E8">
      <w:pPr>
        <w:spacing w:after="0"/>
        <w:ind w:firstLine="4"/>
        <w:jc w:val="both"/>
        <w:rPr>
          <w:i/>
          <w:iCs/>
          <w:sz w:val="16"/>
          <w:szCs w:val="16"/>
        </w:rPr>
      </w:pPr>
      <w:r w:rsidRPr="00BB09EC">
        <w:rPr>
          <w:i/>
          <w:iCs/>
          <w:sz w:val="16"/>
          <w:szCs w:val="16"/>
        </w:rPr>
        <w:t>Gemäß § 1 LKSG ist das Gesetz ungeachtet ihrer Rechtsform auf folgende Unternehmen anzuwenden:</w:t>
      </w:r>
    </w:p>
    <w:p w14:paraId="71AEA0A4" w14:textId="77777777" w:rsidR="003A06E8" w:rsidRPr="00BB09EC" w:rsidRDefault="003A06E8" w:rsidP="003A06E8">
      <w:pPr>
        <w:spacing w:after="0"/>
        <w:ind w:firstLine="4"/>
        <w:jc w:val="both"/>
        <w:rPr>
          <w:i/>
          <w:iCs/>
          <w:sz w:val="16"/>
          <w:szCs w:val="16"/>
        </w:rPr>
      </w:pPr>
    </w:p>
    <w:p w14:paraId="1F494F81" w14:textId="68394656" w:rsidR="003A06E8" w:rsidRPr="00BB09EC" w:rsidRDefault="003A06E8" w:rsidP="003A06E8">
      <w:pPr>
        <w:spacing w:after="0"/>
        <w:ind w:firstLine="4"/>
        <w:jc w:val="both"/>
        <w:rPr>
          <w:i/>
          <w:iCs/>
          <w:sz w:val="16"/>
          <w:szCs w:val="16"/>
        </w:rPr>
      </w:pPr>
      <w:r w:rsidRPr="00BB09EC">
        <w:rPr>
          <w:i/>
          <w:iCs/>
          <w:sz w:val="16"/>
          <w:szCs w:val="16"/>
        </w:rPr>
        <w:t>Unternehmen, die ihre Hauptverwaltung, ihre Hauptniederlassung, ihren Verwaltungssitz oder ihren satzungsmäßigen Sitz im Inland haben und</w:t>
      </w:r>
      <w:r w:rsidR="006723BA" w:rsidRPr="00BB09EC">
        <w:rPr>
          <w:i/>
          <w:iCs/>
          <w:sz w:val="16"/>
          <w:szCs w:val="16"/>
        </w:rPr>
        <w:t xml:space="preserve"> </w:t>
      </w:r>
      <w:r w:rsidRPr="00BB09EC">
        <w:rPr>
          <w:i/>
          <w:iCs/>
          <w:sz w:val="16"/>
          <w:szCs w:val="16"/>
        </w:rPr>
        <w:t xml:space="preserve">in der Regel mindestens 1 000 Arbeitnehmer im Inland beschäftigen; ins Ausland entsandte Arbeitnehmer sind erfasst. </w:t>
      </w:r>
    </w:p>
    <w:p w14:paraId="22FCF2AA" w14:textId="77777777" w:rsidR="006723BA" w:rsidRPr="00BB09EC" w:rsidRDefault="006723BA" w:rsidP="003A06E8">
      <w:pPr>
        <w:spacing w:after="0"/>
        <w:ind w:firstLine="4"/>
        <w:jc w:val="both"/>
        <w:rPr>
          <w:i/>
          <w:iCs/>
          <w:sz w:val="16"/>
          <w:szCs w:val="16"/>
        </w:rPr>
      </w:pPr>
    </w:p>
    <w:p w14:paraId="6C8C34ED" w14:textId="31D76174" w:rsidR="006723BA" w:rsidRPr="00BB09EC" w:rsidRDefault="006723BA" w:rsidP="003A06E8">
      <w:pPr>
        <w:spacing w:after="0"/>
        <w:ind w:firstLine="4"/>
        <w:jc w:val="both"/>
        <w:rPr>
          <w:i/>
          <w:iCs/>
          <w:sz w:val="16"/>
          <w:szCs w:val="16"/>
        </w:rPr>
      </w:pPr>
      <w:r w:rsidRPr="00BB09EC">
        <w:rPr>
          <w:i/>
          <w:iCs/>
          <w:sz w:val="16"/>
          <w:szCs w:val="16"/>
        </w:rPr>
        <w:t xml:space="preserve">Weiterhin gilt die Regelung für Unternehmen, die eine Zweigniederlassung gemäß § 13 d HGB im Inland haben und in der Regel mindestens 1 000 Arbeitnehmer im Inland beschäftigen. </w:t>
      </w:r>
    </w:p>
    <w:p w14:paraId="45ADBFA5" w14:textId="77777777" w:rsidR="003A06E8" w:rsidRPr="00BB09EC" w:rsidRDefault="003A06E8" w:rsidP="006723BA">
      <w:pPr>
        <w:spacing w:after="0"/>
        <w:jc w:val="both"/>
        <w:rPr>
          <w:i/>
          <w:iCs/>
          <w:sz w:val="16"/>
          <w:szCs w:val="16"/>
        </w:rPr>
      </w:pPr>
    </w:p>
    <w:p w14:paraId="5CE233ED" w14:textId="734F6794" w:rsidR="003A06E8" w:rsidRPr="00BB09EC" w:rsidRDefault="003A06E8" w:rsidP="006723BA">
      <w:pPr>
        <w:spacing w:after="0"/>
        <w:ind w:firstLine="4"/>
        <w:jc w:val="both"/>
        <w:rPr>
          <w:i/>
          <w:iCs/>
          <w:sz w:val="16"/>
          <w:szCs w:val="16"/>
        </w:rPr>
      </w:pPr>
      <w:r w:rsidRPr="00BB09EC">
        <w:rPr>
          <w:i/>
          <w:iCs/>
          <w:sz w:val="16"/>
          <w:szCs w:val="16"/>
        </w:rPr>
        <w:t>Leiharbeitnehmer sind bei der Berechnung der Arbeitnehmerzahl (Absatz 1 Satz 1 Nummer 2 und Satz 2 Nummer 2) des Entleihunternehmens zu berücksichtigen, wenn die Einsatzdauer sechs Monate übersteigt.</w:t>
      </w:r>
    </w:p>
    <w:p w14:paraId="27F81521" w14:textId="77777777" w:rsidR="006723BA" w:rsidRPr="00BB09EC" w:rsidRDefault="006723BA" w:rsidP="003A06E8">
      <w:pPr>
        <w:spacing w:after="0"/>
        <w:ind w:left="705" w:hanging="705"/>
        <w:jc w:val="both"/>
        <w:rPr>
          <w:i/>
          <w:iCs/>
          <w:sz w:val="16"/>
          <w:szCs w:val="16"/>
        </w:rPr>
      </w:pPr>
    </w:p>
    <w:p w14:paraId="462D39B4" w14:textId="63FC84FA" w:rsidR="003A06E8" w:rsidRPr="00BB09EC" w:rsidRDefault="003A06E8" w:rsidP="006723BA">
      <w:pPr>
        <w:spacing w:after="0"/>
        <w:ind w:firstLine="4"/>
        <w:jc w:val="both"/>
        <w:rPr>
          <w:i/>
          <w:iCs/>
          <w:sz w:val="16"/>
          <w:szCs w:val="16"/>
        </w:rPr>
      </w:pPr>
      <w:r w:rsidRPr="00BB09EC">
        <w:rPr>
          <w:i/>
          <w:iCs/>
          <w:sz w:val="16"/>
          <w:szCs w:val="16"/>
        </w:rPr>
        <w:t>Innerhalb von verbundenen Unternehmen (§ 15 des Aktiengesetzes) sind die im Inland beschäftigten Arbeitnehmer sämtlicher konzernangehöriger Gesellschaften bei der Berechnung der Arbeitnehmerzahl (Absatz 1 Satz 1 Nummer 2) der Obergesellschaft zu berücksichtigen; ins Ausland entsandte Arbeitnehmer sind erfasst.</w:t>
      </w:r>
    </w:p>
    <w:p w14:paraId="7DC936DE" w14:textId="77777777" w:rsidR="00F96E95" w:rsidRPr="00BB09EC" w:rsidRDefault="00F96E95" w:rsidP="006723BA">
      <w:pPr>
        <w:spacing w:after="0"/>
        <w:ind w:firstLine="4"/>
        <w:jc w:val="both"/>
        <w:rPr>
          <w:i/>
          <w:iCs/>
          <w:sz w:val="16"/>
          <w:szCs w:val="16"/>
        </w:rPr>
      </w:pPr>
    </w:p>
    <w:p w14:paraId="268EC499" w14:textId="77777777" w:rsidR="00F96E95" w:rsidRPr="00BB09EC" w:rsidRDefault="00F96E95" w:rsidP="00FD72E5">
      <w:pPr>
        <w:spacing w:after="0"/>
        <w:jc w:val="both"/>
        <w:rPr>
          <w:i/>
          <w:iCs/>
          <w:sz w:val="16"/>
          <w:szCs w:val="16"/>
        </w:rPr>
      </w:pPr>
    </w:p>
    <w:sectPr w:rsidR="00F96E95" w:rsidRPr="00BB09EC" w:rsidSect="008D0F3C">
      <w:headerReference w:type="even" r:id="rId8"/>
      <w:headerReference w:type="default" r:id="rId9"/>
      <w:footerReference w:type="even" r:id="rId10"/>
      <w:footerReference w:type="default" r:id="rId11"/>
      <w:headerReference w:type="first" r:id="rId12"/>
      <w:footerReference w:type="first" r:id="rId13"/>
      <w:pgSz w:w="11906" w:h="16838"/>
      <w:pgMar w:top="851"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B3F2E" w14:textId="77777777" w:rsidR="005F2F46" w:rsidRDefault="005F2F46" w:rsidP="003F63C4">
      <w:pPr>
        <w:spacing w:after="0" w:line="240" w:lineRule="auto"/>
      </w:pPr>
      <w:r>
        <w:separator/>
      </w:r>
    </w:p>
  </w:endnote>
  <w:endnote w:type="continuationSeparator" w:id="0">
    <w:p w14:paraId="3A7200DA" w14:textId="77777777" w:rsidR="005F2F46" w:rsidRDefault="005F2F46" w:rsidP="003F63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E70DB" w14:textId="77777777" w:rsidR="003F63C4" w:rsidRDefault="003F63C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BFB61" w14:textId="77777777" w:rsidR="003F63C4" w:rsidRDefault="003F63C4">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9CD61" w14:textId="77777777" w:rsidR="003F63C4" w:rsidRDefault="003F63C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CC971C" w14:textId="77777777" w:rsidR="005F2F46" w:rsidRDefault="005F2F46" w:rsidP="003F63C4">
      <w:pPr>
        <w:spacing w:after="0" w:line="240" w:lineRule="auto"/>
      </w:pPr>
      <w:r>
        <w:separator/>
      </w:r>
    </w:p>
  </w:footnote>
  <w:footnote w:type="continuationSeparator" w:id="0">
    <w:p w14:paraId="679CEA54" w14:textId="77777777" w:rsidR="005F2F46" w:rsidRDefault="005F2F46" w:rsidP="003F63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85340" w14:textId="77777777" w:rsidR="003F63C4" w:rsidRDefault="003F63C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93793" w14:textId="77777777" w:rsidR="003F63C4" w:rsidRDefault="003F63C4">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3B374" w14:textId="77777777" w:rsidR="003F63C4" w:rsidRDefault="003F63C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CB614D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81A908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0226DC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A6E8E4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3E870F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594168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EE618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8BA25C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E84B28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CFEC5E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1402F4"/>
    <w:multiLevelType w:val="hybridMultilevel"/>
    <w:tmpl w:val="83D0637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5E2D1D56"/>
    <w:multiLevelType w:val="hybridMultilevel"/>
    <w:tmpl w:val="40A68C76"/>
    <w:lvl w:ilvl="0" w:tplc="3B00E95E">
      <w:start w:val="1"/>
      <w:numFmt w:val="decimal"/>
      <w:lvlText w:val="%1."/>
      <w:lvlJc w:val="left"/>
      <w:pPr>
        <w:ind w:left="1770" w:hanging="360"/>
      </w:pPr>
      <w:rPr>
        <w:rFonts w:hint="default"/>
      </w:rPr>
    </w:lvl>
    <w:lvl w:ilvl="1" w:tplc="04070019" w:tentative="1">
      <w:start w:val="1"/>
      <w:numFmt w:val="lowerLetter"/>
      <w:lvlText w:val="%2."/>
      <w:lvlJc w:val="left"/>
      <w:pPr>
        <w:ind w:left="2490" w:hanging="360"/>
      </w:pPr>
    </w:lvl>
    <w:lvl w:ilvl="2" w:tplc="0407001B" w:tentative="1">
      <w:start w:val="1"/>
      <w:numFmt w:val="lowerRoman"/>
      <w:lvlText w:val="%3."/>
      <w:lvlJc w:val="right"/>
      <w:pPr>
        <w:ind w:left="3210" w:hanging="180"/>
      </w:pPr>
    </w:lvl>
    <w:lvl w:ilvl="3" w:tplc="0407000F" w:tentative="1">
      <w:start w:val="1"/>
      <w:numFmt w:val="decimal"/>
      <w:lvlText w:val="%4."/>
      <w:lvlJc w:val="left"/>
      <w:pPr>
        <w:ind w:left="3930" w:hanging="360"/>
      </w:pPr>
    </w:lvl>
    <w:lvl w:ilvl="4" w:tplc="04070019" w:tentative="1">
      <w:start w:val="1"/>
      <w:numFmt w:val="lowerLetter"/>
      <w:lvlText w:val="%5."/>
      <w:lvlJc w:val="left"/>
      <w:pPr>
        <w:ind w:left="4650" w:hanging="360"/>
      </w:pPr>
    </w:lvl>
    <w:lvl w:ilvl="5" w:tplc="0407001B" w:tentative="1">
      <w:start w:val="1"/>
      <w:numFmt w:val="lowerRoman"/>
      <w:lvlText w:val="%6."/>
      <w:lvlJc w:val="right"/>
      <w:pPr>
        <w:ind w:left="5370" w:hanging="180"/>
      </w:pPr>
    </w:lvl>
    <w:lvl w:ilvl="6" w:tplc="0407000F" w:tentative="1">
      <w:start w:val="1"/>
      <w:numFmt w:val="decimal"/>
      <w:lvlText w:val="%7."/>
      <w:lvlJc w:val="left"/>
      <w:pPr>
        <w:ind w:left="6090" w:hanging="360"/>
      </w:pPr>
    </w:lvl>
    <w:lvl w:ilvl="7" w:tplc="04070019" w:tentative="1">
      <w:start w:val="1"/>
      <w:numFmt w:val="lowerLetter"/>
      <w:lvlText w:val="%8."/>
      <w:lvlJc w:val="left"/>
      <w:pPr>
        <w:ind w:left="6810" w:hanging="360"/>
      </w:pPr>
    </w:lvl>
    <w:lvl w:ilvl="8" w:tplc="0407001B" w:tentative="1">
      <w:start w:val="1"/>
      <w:numFmt w:val="lowerRoman"/>
      <w:lvlText w:val="%9."/>
      <w:lvlJc w:val="right"/>
      <w:pPr>
        <w:ind w:left="7530" w:hanging="180"/>
      </w:pPr>
    </w:lvl>
  </w:abstractNum>
  <w:abstractNum w:abstractNumId="12" w15:restartNumberingAfterBreak="0">
    <w:nsid w:val="70596510"/>
    <w:multiLevelType w:val="hybridMultilevel"/>
    <w:tmpl w:val="3680482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401098093">
    <w:abstractNumId w:val="9"/>
  </w:num>
  <w:num w:numId="2" w16cid:durableId="730616544">
    <w:abstractNumId w:val="8"/>
  </w:num>
  <w:num w:numId="3" w16cid:durableId="452942783">
    <w:abstractNumId w:val="7"/>
  </w:num>
  <w:num w:numId="4" w16cid:durableId="293028965">
    <w:abstractNumId w:val="6"/>
  </w:num>
  <w:num w:numId="5" w16cid:durableId="873494925">
    <w:abstractNumId w:val="5"/>
  </w:num>
  <w:num w:numId="6" w16cid:durableId="1502965620">
    <w:abstractNumId w:val="4"/>
  </w:num>
  <w:num w:numId="7" w16cid:durableId="646710145">
    <w:abstractNumId w:val="3"/>
  </w:num>
  <w:num w:numId="8" w16cid:durableId="2087527518">
    <w:abstractNumId w:val="2"/>
  </w:num>
  <w:num w:numId="9" w16cid:durableId="326440845">
    <w:abstractNumId w:val="1"/>
  </w:num>
  <w:num w:numId="10" w16cid:durableId="690297298">
    <w:abstractNumId w:val="0"/>
  </w:num>
  <w:num w:numId="11" w16cid:durableId="418016186">
    <w:abstractNumId w:val="12"/>
  </w:num>
  <w:num w:numId="12" w16cid:durableId="638613303">
    <w:abstractNumId w:val="10"/>
  </w:num>
  <w:num w:numId="13" w16cid:durableId="4360975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73+tNfPvUO9+CdkEsaAHLAJoUKIZGJyZjGIOvBSGlUydyBqZiw0GT1S2jJF1o3Doc13Dm2H8YRrRQJxMPqiPDg==" w:salt="pBusTE9v4Sp6kw8czK1mkA=="/>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430DE"/>
    <w:rsid w:val="00005B19"/>
    <w:rsid w:val="000217F0"/>
    <w:rsid w:val="0003105D"/>
    <w:rsid w:val="00031DF0"/>
    <w:rsid w:val="000649CD"/>
    <w:rsid w:val="000678B0"/>
    <w:rsid w:val="00070AAE"/>
    <w:rsid w:val="000750B2"/>
    <w:rsid w:val="000805EE"/>
    <w:rsid w:val="000A7E87"/>
    <w:rsid w:val="000B09E7"/>
    <w:rsid w:val="000B283C"/>
    <w:rsid w:val="000F171C"/>
    <w:rsid w:val="001076EE"/>
    <w:rsid w:val="00107728"/>
    <w:rsid w:val="001264DB"/>
    <w:rsid w:val="00127729"/>
    <w:rsid w:val="0013380F"/>
    <w:rsid w:val="00134E56"/>
    <w:rsid w:val="00135DBB"/>
    <w:rsid w:val="00143284"/>
    <w:rsid w:val="00157C4F"/>
    <w:rsid w:val="001644D8"/>
    <w:rsid w:val="00164904"/>
    <w:rsid w:val="00166F4A"/>
    <w:rsid w:val="001718CD"/>
    <w:rsid w:val="00175A5B"/>
    <w:rsid w:val="00175FDE"/>
    <w:rsid w:val="00177465"/>
    <w:rsid w:val="0018118D"/>
    <w:rsid w:val="00184022"/>
    <w:rsid w:val="001C3F61"/>
    <w:rsid w:val="001C5C40"/>
    <w:rsid w:val="001D149D"/>
    <w:rsid w:val="001D1B5F"/>
    <w:rsid w:val="001D3A09"/>
    <w:rsid w:val="00203241"/>
    <w:rsid w:val="00206A41"/>
    <w:rsid w:val="00251886"/>
    <w:rsid w:val="0025510E"/>
    <w:rsid w:val="00291AE9"/>
    <w:rsid w:val="002B2F58"/>
    <w:rsid w:val="002B3398"/>
    <w:rsid w:val="002D1190"/>
    <w:rsid w:val="002D3A57"/>
    <w:rsid w:val="002D6B09"/>
    <w:rsid w:val="002D7CB1"/>
    <w:rsid w:val="002E6282"/>
    <w:rsid w:val="002E74EC"/>
    <w:rsid w:val="003036E2"/>
    <w:rsid w:val="0031175E"/>
    <w:rsid w:val="003122A5"/>
    <w:rsid w:val="0031349E"/>
    <w:rsid w:val="003141EE"/>
    <w:rsid w:val="0032651E"/>
    <w:rsid w:val="003368B9"/>
    <w:rsid w:val="00342794"/>
    <w:rsid w:val="003510C3"/>
    <w:rsid w:val="00354525"/>
    <w:rsid w:val="00365BAB"/>
    <w:rsid w:val="00382365"/>
    <w:rsid w:val="003937F4"/>
    <w:rsid w:val="003A06E8"/>
    <w:rsid w:val="003A6CC2"/>
    <w:rsid w:val="003B64A7"/>
    <w:rsid w:val="003C1A0D"/>
    <w:rsid w:val="003D0A41"/>
    <w:rsid w:val="003D1380"/>
    <w:rsid w:val="003D363A"/>
    <w:rsid w:val="003E1D43"/>
    <w:rsid w:val="003F4000"/>
    <w:rsid w:val="003F58AA"/>
    <w:rsid w:val="003F63C4"/>
    <w:rsid w:val="004045F2"/>
    <w:rsid w:val="00412152"/>
    <w:rsid w:val="00441E33"/>
    <w:rsid w:val="004430DE"/>
    <w:rsid w:val="00465931"/>
    <w:rsid w:val="00470A57"/>
    <w:rsid w:val="004C42D0"/>
    <w:rsid w:val="004D32C1"/>
    <w:rsid w:val="00515C55"/>
    <w:rsid w:val="00536449"/>
    <w:rsid w:val="00542041"/>
    <w:rsid w:val="0057710B"/>
    <w:rsid w:val="005A373A"/>
    <w:rsid w:val="005A7C0A"/>
    <w:rsid w:val="005B10C9"/>
    <w:rsid w:val="005B4479"/>
    <w:rsid w:val="005D556A"/>
    <w:rsid w:val="005D5695"/>
    <w:rsid w:val="005E5020"/>
    <w:rsid w:val="005F2F46"/>
    <w:rsid w:val="006105CB"/>
    <w:rsid w:val="00617946"/>
    <w:rsid w:val="00620FCE"/>
    <w:rsid w:val="00622917"/>
    <w:rsid w:val="00632C08"/>
    <w:rsid w:val="006364E6"/>
    <w:rsid w:val="0065485E"/>
    <w:rsid w:val="006723BA"/>
    <w:rsid w:val="0067546B"/>
    <w:rsid w:val="0068349A"/>
    <w:rsid w:val="00690362"/>
    <w:rsid w:val="00692908"/>
    <w:rsid w:val="00695E77"/>
    <w:rsid w:val="006D5462"/>
    <w:rsid w:val="006F11FE"/>
    <w:rsid w:val="006F317E"/>
    <w:rsid w:val="006F518E"/>
    <w:rsid w:val="006F7683"/>
    <w:rsid w:val="00716271"/>
    <w:rsid w:val="00723F52"/>
    <w:rsid w:val="00726834"/>
    <w:rsid w:val="0073420D"/>
    <w:rsid w:val="00736532"/>
    <w:rsid w:val="007419CC"/>
    <w:rsid w:val="007647FE"/>
    <w:rsid w:val="00771F0C"/>
    <w:rsid w:val="00774967"/>
    <w:rsid w:val="00780E2A"/>
    <w:rsid w:val="00795193"/>
    <w:rsid w:val="007967D4"/>
    <w:rsid w:val="00797C8A"/>
    <w:rsid w:val="007D7DB9"/>
    <w:rsid w:val="00803EC1"/>
    <w:rsid w:val="0083681F"/>
    <w:rsid w:val="00841CF1"/>
    <w:rsid w:val="00845F66"/>
    <w:rsid w:val="00851395"/>
    <w:rsid w:val="00871888"/>
    <w:rsid w:val="00885748"/>
    <w:rsid w:val="008857E9"/>
    <w:rsid w:val="008A58AD"/>
    <w:rsid w:val="008D0F3C"/>
    <w:rsid w:val="008E008A"/>
    <w:rsid w:val="008E5992"/>
    <w:rsid w:val="008F4F35"/>
    <w:rsid w:val="00920C13"/>
    <w:rsid w:val="00924974"/>
    <w:rsid w:val="009279C4"/>
    <w:rsid w:val="009421CB"/>
    <w:rsid w:val="00944832"/>
    <w:rsid w:val="00950203"/>
    <w:rsid w:val="00967D9A"/>
    <w:rsid w:val="0097455E"/>
    <w:rsid w:val="00994651"/>
    <w:rsid w:val="00995794"/>
    <w:rsid w:val="0099762B"/>
    <w:rsid w:val="009C0053"/>
    <w:rsid w:val="009C3CF5"/>
    <w:rsid w:val="009C5B01"/>
    <w:rsid w:val="009D010E"/>
    <w:rsid w:val="009D46A0"/>
    <w:rsid w:val="009D64DF"/>
    <w:rsid w:val="00A0009E"/>
    <w:rsid w:val="00A15104"/>
    <w:rsid w:val="00A20D11"/>
    <w:rsid w:val="00A23C9C"/>
    <w:rsid w:val="00A63933"/>
    <w:rsid w:val="00A74DF0"/>
    <w:rsid w:val="00AB024B"/>
    <w:rsid w:val="00AC1464"/>
    <w:rsid w:val="00AD108C"/>
    <w:rsid w:val="00AD3B2B"/>
    <w:rsid w:val="00AF63A9"/>
    <w:rsid w:val="00B109DE"/>
    <w:rsid w:val="00B123D7"/>
    <w:rsid w:val="00B2565D"/>
    <w:rsid w:val="00B50D58"/>
    <w:rsid w:val="00B7497F"/>
    <w:rsid w:val="00B81ED3"/>
    <w:rsid w:val="00B90F96"/>
    <w:rsid w:val="00BB09EC"/>
    <w:rsid w:val="00BB1704"/>
    <w:rsid w:val="00BB4C07"/>
    <w:rsid w:val="00BB52C7"/>
    <w:rsid w:val="00BB6611"/>
    <w:rsid w:val="00BC6611"/>
    <w:rsid w:val="00BF18F6"/>
    <w:rsid w:val="00BF7361"/>
    <w:rsid w:val="00C0412A"/>
    <w:rsid w:val="00C05CD7"/>
    <w:rsid w:val="00C323DF"/>
    <w:rsid w:val="00C37E9F"/>
    <w:rsid w:val="00C44442"/>
    <w:rsid w:val="00C52569"/>
    <w:rsid w:val="00C62439"/>
    <w:rsid w:val="00C66C10"/>
    <w:rsid w:val="00C67CDA"/>
    <w:rsid w:val="00C707E1"/>
    <w:rsid w:val="00C728E4"/>
    <w:rsid w:val="00C74525"/>
    <w:rsid w:val="00C93BAE"/>
    <w:rsid w:val="00C93C9F"/>
    <w:rsid w:val="00CA55DA"/>
    <w:rsid w:val="00CB68B2"/>
    <w:rsid w:val="00CC03C0"/>
    <w:rsid w:val="00CC7BAA"/>
    <w:rsid w:val="00CD2A44"/>
    <w:rsid w:val="00CD3E7A"/>
    <w:rsid w:val="00CD50B8"/>
    <w:rsid w:val="00CF147F"/>
    <w:rsid w:val="00CF296E"/>
    <w:rsid w:val="00D1473A"/>
    <w:rsid w:val="00D2115A"/>
    <w:rsid w:val="00D52D04"/>
    <w:rsid w:val="00D54970"/>
    <w:rsid w:val="00D75A36"/>
    <w:rsid w:val="00D761CA"/>
    <w:rsid w:val="00D917FD"/>
    <w:rsid w:val="00D97B0C"/>
    <w:rsid w:val="00DB3084"/>
    <w:rsid w:val="00DC49DB"/>
    <w:rsid w:val="00DD7A32"/>
    <w:rsid w:val="00DE2A3B"/>
    <w:rsid w:val="00DE6972"/>
    <w:rsid w:val="00DF00EC"/>
    <w:rsid w:val="00E04F98"/>
    <w:rsid w:val="00E12B18"/>
    <w:rsid w:val="00E2378B"/>
    <w:rsid w:val="00E32BD6"/>
    <w:rsid w:val="00E33A75"/>
    <w:rsid w:val="00E46346"/>
    <w:rsid w:val="00E46359"/>
    <w:rsid w:val="00E4659E"/>
    <w:rsid w:val="00E80E8F"/>
    <w:rsid w:val="00E84A26"/>
    <w:rsid w:val="00EA7580"/>
    <w:rsid w:val="00EB39FB"/>
    <w:rsid w:val="00EB6BB1"/>
    <w:rsid w:val="00EC25BF"/>
    <w:rsid w:val="00EC52DF"/>
    <w:rsid w:val="00EF0858"/>
    <w:rsid w:val="00EF11C0"/>
    <w:rsid w:val="00F04249"/>
    <w:rsid w:val="00F101D9"/>
    <w:rsid w:val="00F104FB"/>
    <w:rsid w:val="00F17FD1"/>
    <w:rsid w:val="00F26262"/>
    <w:rsid w:val="00F412A5"/>
    <w:rsid w:val="00F515CC"/>
    <w:rsid w:val="00F55DEE"/>
    <w:rsid w:val="00F57671"/>
    <w:rsid w:val="00F62657"/>
    <w:rsid w:val="00F73843"/>
    <w:rsid w:val="00F813F9"/>
    <w:rsid w:val="00F947AE"/>
    <w:rsid w:val="00F9481F"/>
    <w:rsid w:val="00F96E95"/>
    <w:rsid w:val="00FA6BB3"/>
    <w:rsid w:val="00FB0C75"/>
    <w:rsid w:val="00FC6886"/>
    <w:rsid w:val="00FC6EB1"/>
    <w:rsid w:val="00FD72E5"/>
    <w:rsid w:val="00FE551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9DF96F"/>
  <w15:docId w15:val="{26D55B01-6B73-4DBB-8C89-F0B90278B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1473A"/>
    <w:pPr>
      <w:spacing w:line="262" w:lineRule="auto"/>
    </w:pPr>
    <w:rPr>
      <w:rFonts w:ascii="Arial" w:hAnsi="Arial"/>
    </w:rPr>
  </w:style>
  <w:style w:type="paragraph" w:styleId="berschrift1">
    <w:name w:val="heading 1"/>
    <w:basedOn w:val="Standard"/>
    <w:next w:val="Standard"/>
    <w:link w:val="berschrift1Zchn"/>
    <w:uiPriority w:val="9"/>
    <w:qFormat/>
    <w:rsid w:val="00BB1704"/>
    <w:pPr>
      <w:keepNext/>
      <w:keepLines/>
      <w:spacing w:before="360" w:after="120" w:line="257" w:lineRule="auto"/>
      <w:outlineLvl w:val="0"/>
    </w:pPr>
    <w:rPr>
      <w:rFonts w:eastAsiaTheme="majorEastAsia" w:cstheme="majorBidi"/>
      <w:b/>
      <w:sz w:val="28"/>
      <w:szCs w:val="32"/>
    </w:rPr>
  </w:style>
  <w:style w:type="paragraph" w:styleId="berschrift2">
    <w:name w:val="heading 2"/>
    <w:basedOn w:val="Standard"/>
    <w:next w:val="Standard"/>
    <w:link w:val="berschrift2Zchn"/>
    <w:uiPriority w:val="9"/>
    <w:unhideWhenUsed/>
    <w:qFormat/>
    <w:rsid w:val="00BB1704"/>
    <w:pPr>
      <w:keepNext/>
      <w:keepLines/>
      <w:spacing w:before="360" w:after="120" w:line="257" w:lineRule="auto"/>
      <w:outlineLvl w:val="1"/>
    </w:pPr>
    <w:rPr>
      <w:rFonts w:eastAsiaTheme="majorEastAsia" w:cstheme="majorBidi"/>
      <w:b/>
      <w:sz w:val="24"/>
      <w:szCs w:val="26"/>
    </w:rPr>
  </w:style>
  <w:style w:type="paragraph" w:styleId="berschrift3">
    <w:name w:val="heading 3"/>
    <w:basedOn w:val="Standard"/>
    <w:next w:val="Standard"/>
    <w:link w:val="berschrift3Zchn"/>
    <w:uiPriority w:val="9"/>
    <w:unhideWhenUsed/>
    <w:qFormat/>
    <w:rsid w:val="0065485E"/>
    <w:pPr>
      <w:keepNext/>
      <w:keepLines/>
      <w:spacing w:before="240" w:after="120" w:line="257" w:lineRule="auto"/>
      <w:outlineLvl w:val="2"/>
    </w:pPr>
    <w:rPr>
      <w:rFonts w:eastAsiaTheme="majorEastAsia" w:cstheme="majorBidi"/>
      <w:b/>
      <w:szCs w:val="24"/>
    </w:rPr>
  </w:style>
  <w:style w:type="paragraph" w:styleId="berschrift4">
    <w:name w:val="heading 4"/>
    <w:basedOn w:val="Standard"/>
    <w:next w:val="Standard"/>
    <w:link w:val="berschrift4Zchn"/>
    <w:uiPriority w:val="9"/>
    <w:unhideWhenUsed/>
    <w:qFormat/>
    <w:rsid w:val="0065485E"/>
    <w:pPr>
      <w:keepNext/>
      <w:keepLines/>
      <w:spacing w:before="40" w:after="40"/>
      <w:outlineLvl w:val="3"/>
    </w:pPr>
    <w:rPr>
      <w:rFonts w:eastAsiaTheme="majorEastAsia" w:cstheme="majorBidi"/>
      <w:i/>
      <w:iCs/>
    </w:rPr>
  </w:style>
  <w:style w:type="paragraph" w:styleId="berschrift5">
    <w:name w:val="heading 5"/>
    <w:basedOn w:val="Standard"/>
    <w:next w:val="Standard"/>
    <w:link w:val="berschrift5Zchn"/>
    <w:uiPriority w:val="9"/>
    <w:unhideWhenUsed/>
    <w:rsid w:val="0065485E"/>
    <w:pPr>
      <w:keepNext/>
      <w:keepLines/>
      <w:spacing w:before="40" w:after="40"/>
      <w:outlineLvl w:val="4"/>
    </w:pPr>
    <w:rPr>
      <w:rFonts w:eastAsiaTheme="majorEastAsia" w:cstheme="majorBidi"/>
    </w:rPr>
  </w:style>
  <w:style w:type="paragraph" w:styleId="berschrift6">
    <w:name w:val="heading 6"/>
    <w:basedOn w:val="Standard"/>
    <w:next w:val="Standard"/>
    <w:link w:val="berschrift6Zchn"/>
    <w:uiPriority w:val="9"/>
    <w:unhideWhenUsed/>
    <w:rsid w:val="0065485E"/>
    <w:pPr>
      <w:keepNext/>
      <w:keepLines/>
      <w:spacing w:before="40" w:after="40"/>
      <w:outlineLvl w:val="5"/>
    </w:pPr>
    <w:rPr>
      <w:rFonts w:eastAsiaTheme="majorEastAsia" w:cstheme="majorBidi"/>
    </w:rPr>
  </w:style>
  <w:style w:type="paragraph" w:styleId="berschrift7">
    <w:name w:val="heading 7"/>
    <w:basedOn w:val="Standard"/>
    <w:next w:val="Standard"/>
    <w:link w:val="berschrift7Zchn"/>
    <w:uiPriority w:val="9"/>
    <w:unhideWhenUsed/>
    <w:rsid w:val="00BB1704"/>
    <w:pPr>
      <w:keepNext/>
      <w:keepLines/>
      <w:spacing w:before="40" w:after="0"/>
      <w:outlineLvl w:val="6"/>
    </w:pPr>
    <w:rPr>
      <w:rFonts w:eastAsiaTheme="majorEastAsia" w:cstheme="majorBidi"/>
      <w:i/>
      <w:iCs/>
    </w:rPr>
  </w:style>
  <w:style w:type="paragraph" w:styleId="berschrift8">
    <w:name w:val="heading 8"/>
    <w:basedOn w:val="Standard"/>
    <w:next w:val="Standard"/>
    <w:link w:val="berschrift8Zchn"/>
    <w:uiPriority w:val="9"/>
    <w:unhideWhenUsed/>
    <w:rsid w:val="00BB1704"/>
    <w:pPr>
      <w:keepNext/>
      <w:keepLines/>
      <w:spacing w:before="40" w:after="0"/>
      <w:outlineLvl w:val="7"/>
    </w:pPr>
    <w:rPr>
      <w:rFonts w:eastAsiaTheme="majorEastAsia" w:cstheme="majorBidi"/>
      <w:color w:val="272727" w:themeColor="text1" w:themeTint="D8"/>
      <w:szCs w:val="21"/>
    </w:rPr>
  </w:style>
  <w:style w:type="paragraph" w:styleId="berschrift9">
    <w:name w:val="heading 9"/>
    <w:basedOn w:val="Standard"/>
    <w:next w:val="Standard"/>
    <w:link w:val="berschrift9Zchn"/>
    <w:uiPriority w:val="9"/>
    <w:unhideWhenUsed/>
    <w:rsid w:val="00BB1704"/>
    <w:pPr>
      <w:keepNext/>
      <w:keepLines/>
      <w:spacing w:before="40" w:after="0"/>
      <w:outlineLvl w:val="8"/>
    </w:pPr>
    <w:rPr>
      <w:rFonts w:eastAsiaTheme="majorEastAsia" w:cstheme="majorBidi"/>
      <w:i/>
      <w:iCs/>
      <w:color w:val="272727" w:themeColor="text1" w:themeTint="D8"/>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3141EE"/>
    <w:pPr>
      <w:spacing w:after="0" w:line="240" w:lineRule="auto"/>
    </w:pPr>
    <w:rPr>
      <w:rFonts w:ascii="Arial" w:hAnsi="Arial"/>
    </w:rPr>
  </w:style>
  <w:style w:type="character" w:customStyle="1" w:styleId="berschrift1Zchn">
    <w:name w:val="Überschrift 1 Zchn"/>
    <w:basedOn w:val="Absatz-Standardschriftart"/>
    <w:link w:val="berschrift1"/>
    <w:uiPriority w:val="9"/>
    <w:rsid w:val="00BB1704"/>
    <w:rPr>
      <w:rFonts w:ascii="Arial" w:eastAsiaTheme="majorEastAsia" w:hAnsi="Arial" w:cstheme="majorBidi"/>
      <w:b/>
      <w:sz w:val="28"/>
      <w:szCs w:val="32"/>
    </w:rPr>
  </w:style>
  <w:style w:type="character" w:customStyle="1" w:styleId="berschrift2Zchn">
    <w:name w:val="Überschrift 2 Zchn"/>
    <w:basedOn w:val="Absatz-Standardschriftart"/>
    <w:link w:val="berschrift2"/>
    <w:uiPriority w:val="9"/>
    <w:rsid w:val="00BB1704"/>
    <w:rPr>
      <w:rFonts w:ascii="Arial" w:eastAsiaTheme="majorEastAsia" w:hAnsi="Arial" w:cstheme="majorBidi"/>
      <w:b/>
      <w:sz w:val="24"/>
      <w:szCs w:val="26"/>
    </w:rPr>
  </w:style>
  <w:style w:type="character" w:customStyle="1" w:styleId="berschrift3Zchn">
    <w:name w:val="Überschrift 3 Zchn"/>
    <w:basedOn w:val="Absatz-Standardschriftart"/>
    <w:link w:val="berschrift3"/>
    <w:uiPriority w:val="9"/>
    <w:rsid w:val="0065485E"/>
    <w:rPr>
      <w:rFonts w:ascii="Arial" w:eastAsiaTheme="majorEastAsia" w:hAnsi="Arial" w:cstheme="majorBidi"/>
      <w:b/>
      <w:szCs w:val="24"/>
    </w:rPr>
  </w:style>
  <w:style w:type="character" w:customStyle="1" w:styleId="berschrift4Zchn">
    <w:name w:val="Überschrift 4 Zchn"/>
    <w:basedOn w:val="Absatz-Standardschriftart"/>
    <w:link w:val="berschrift4"/>
    <w:uiPriority w:val="9"/>
    <w:rsid w:val="0065485E"/>
    <w:rPr>
      <w:rFonts w:ascii="Arial" w:eastAsiaTheme="majorEastAsia" w:hAnsi="Arial" w:cstheme="majorBidi"/>
      <w:i/>
      <w:iCs/>
      <w:sz w:val="20"/>
    </w:rPr>
  </w:style>
  <w:style w:type="character" w:customStyle="1" w:styleId="berschrift5Zchn">
    <w:name w:val="Überschrift 5 Zchn"/>
    <w:basedOn w:val="Absatz-Standardschriftart"/>
    <w:link w:val="berschrift5"/>
    <w:uiPriority w:val="9"/>
    <w:rsid w:val="0065485E"/>
    <w:rPr>
      <w:rFonts w:ascii="Arial" w:eastAsiaTheme="majorEastAsia" w:hAnsi="Arial" w:cstheme="majorBidi"/>
      <w:sz w:val="20"/>
    </w:rPr>
  </w:style>
  <w:style w:type="character" w:customStyle="1" w:styleId="berschrift6Zchn">
    <w:name w:val="Überschrift 6 Zchn"/>
    <w:basedOn w:val="Absatz-Standardschriftart"/>
    <w:link w:val="berschrift6"/>
    <w:uiPriority w:val="9"/>
    <w:rsid w:val="0065485E"/>
    <w:rPr>
      <w:rFonts w:ascii="Arial" w:eastAsiaTheme="majorEastAsia" w:hAnsi="Arial" w:cstheme="majorBidi"/>
      <w:sz w:val="20"/>
    </w:rPr>
  </w:style>
  <w:style w:type="character" w:customStyle="1" w:styleId="berschrift7Zchn">
    <w:name w:val="Überschrift 7 Zchn"/>
    <w:basedOn w:val="Absatz-Standardschriftart"/>
    <w:link w:val="berschrift7"/>
    <w:uiPriority w:val="9"/>
    <w:rsid w:val="00BB1704"/>
    <w:rPr>
      <w:rFonts w:ascii="Arial" w:eastAsiaTheme="majorEastAsia" w:hAnsi="Arial" w:cstheme="majorBidi"/>
      <w:i/>
      <w:iCs/>
      <w:sz w:val="20"/>
    </w:rPr>
  </w:style>
  <w:style w:type="character" w:customStyle="1" w:styleId="berschrift8Zchn">
    <w:name w:val="Überschrift 8 Zchn"/>
    <w:basedOn w:val="Absatz-Standardschriftart"/>
    <w:link w:val="berschrift8"/>
    <w:uiPriority w:val="9"/>
    <w:rsid w:val="00BB1704"/>
    <w:rPr>
      <w:rFonts w:ascii="Arial" w:eastAsiaTheme="majorEastAsia" w:hAnsi="Arial" w:cstheme="majorBidi"/>
      <w:color w:val="272727" w:themeColor="text1" w:themeTint="D8"/>
      <w:sz w:val="20"/>
      <w:szCs w:val="21"/>
    </w:rPr>
  </w:style>
  <w:style w:type="character" w:customStyle="1" w:styleId="berschrift9Zchn">
    <w:name w:val="Überschrift 9 Zchn"/>
    <w:basedOn w:val="Absatz-Standardschriftart"/>
    <w:link w:val="berschrift9"/>
    <w:uiPriority w:val="9"/>
    <w:rsid w:val="00BB1704"/>
    <w:rPr>
      <w:rFonts w:ascii="Arial" w:eastAsiaTheme="majorEastAsia" w:hAnsi="Arial" w:cstheme="majorBidi"/>
      <w:i/>
      <w:iCs/>
      <w:color w:val="272727" w:themeColor="text1" w:themeTint="D8"/>
      <w:sz w:val="20"/>
      <w:szCs w:val="21"/>
    </w:rPr>
  </w:style>
  <w:style w:type="paragraph" w:styleId="Titel">
    <w:name w:val="Title"/>
    <w:basedOn w:val="Standard"/>
    <w:next w:val="Standard"/>
    <w:link w:val="TitelZchn"/>
    <w:uiPriority w:val="10"/>
    <w:qFormat/>
    <w:rsid w:val="00365BAB"/>
    <w:pPr>
      <w:spacing w:after="0" w:line="240" w:lineRule="auto"/>
      <w:contextualSpacing/>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365BAB"/>
    <w:rPr>
      <w:rFonts w:ascii="Arial" w:eastAsiaTheme="majorEastAsia" w:hAnsi="Arial" w:cstheme="majorBidi"/>
      <w:spacing w:val="-10"/>
      <w:kern w:val="28"/>
      <w:sz w:val="56"/>
      <w:szCs w:val="56"/>
    </w:rPr>
  </w:style>
  <w:style w:type="paragraph" w:styleId="Untertitel">
    <w:name w:val="Subtitle"/>
    <w:basedOn w:val="Standard"/>
    <w:next w:val="Standard"/>
    <w:link w:val="UntertitelZchn"/>
    <w:uiPriority w:val="11"/>
    <w:qFormat/>
    <w:rsid w:val="00365BAB"/>
    <w:pPr>
      <w:numPr>
        <w:ilvl w:val="1"/>
      </w:numPr>
    </w:pPr>
    <w:rPr>
      <w:rFonts w:eastAsiaTheme="minorEastAsia"/>
      <w:color w:val="5A5A5A" w:themeColor="text1" w:themeTint="A5"/>
      <w:spacing w:val="15"/>
    </w:rPr>
  </w:style>
  <w:style w:type="character" w:customStyle="1" w:styleId="UntertitelZchn">
    <w:name w:val="Untertitel Zchn"/>
    <w:basedOn w:val="Absatz-Standardschriftart"/>
    <w:link w:val="Untertitel"/>
    <w:uiPriority w:val="11"/>
    <w:rsid w:val="00365BAB"/>
    <w:rPr>
      <w:rFonts w:ascii="Arial" w:eastAsiaTheme="minorEastAsia" w:hAnsi="Arial"/>
      <w:color w:val="5A5A5A" w:themeColor="text1" w:themeTint="A5"/>
      <w:spacing w:val="15"/>
    </w:rPr>
  </w:style>
  <w:style w:type="character" w:styleId="SchwacheHervorhebung">
    <w:name w:val="Subtle Emphasis"/>
    <w:basedOn w:val="Absatz-Standardschriftart"/>
    <w:uiPriority w:val="19"/>
    <w:rsid w:val="00365BAB"/>
    <w:rPr>
      <w:i/>
      <w:iCs/>
      <w:color w:val="404040" w:themeColor="text1" w:themeTint="BF"/>
    </w:rPr>
  </w:style>
  <w:style w:type="character" w:styleId="Hervorhebung">
    <w:name w:val="Emphasis"/>
    <w:basedOn w:val="Absatz-Standardschriftart"/>
    <w:uiPriority w:val="20"/>
    <w:qFormat/>
    <w:rsid w:val="00365BAB"/>
    <w:rPr>
      <w:i/>
      <w:iCs/>
    </w:rPr>
  </w:style>
  <w:style w:type="character" w:styleId="IntensiveHervorhebung">
    <w:name w:val="Intense Emphasis"/>
    <w:basedOn w:val="Absatz-Standardschriftart"/>
    <w:uiPriority w:val="21"/>
    <w:rsid w:val="00BB1704"/>
    <w:rPr>
      <w:i/>
      <w:iCs/>
      <w:color w:val="auto"/>
    </w:rPr>
  </w:style>
  <w:style w:type="character" w:styleId="Fett">
    <w:name w:val="Strong"/>
    <w:basedOn w:val="Absatz-Standardschriftart"/>
    <w:uiPriority w:val="22"/>
    <w:qFormat/>
    <w:rsid w:val="00365BAB"/>
    <w:rPr>
      <w:b/>
      <w:bCs/>
    </w:rPr>
  </w:style>
  <w:style w:type="paragraph" w:styleId="Zitat">
    <w:name w:val="Quote"/>
    <w:basedOn w:val="Standard"/>
    <w:next w:val="Standard"/>
    <w:link w:val="ZitatZchn"/>
    <w:uiPriority w:val="29"/>
    <w:rsid w:val="00365BAB"/>
    <w:pPr>
      <w:spacing w:before="200"/>
      <w:ind w:left="864" w:right="864"/>
      <w:jc w:val="center"/>
    </w:pPr>
    <w:rPr>
      <w:i/>
      <w:iCs/>
      <w:color w:val="404040" w:themeColor="text1" w:themeTint="BF"/>
    </w:rPr>
  </w:style>
  <w:style w:type="character" w:customStyle="1" w:styleId="ZitatZchn">
    <w:name w:val="Zitat Zchn"/>
    <w:basedOn w:val="Absatz-Standardschriftart"/>
    <w:link w:val="Zitat"/>
    <w:uiPriority w:val="29"/>
    <w:rsid w:val="00365BAB"/>
    <w:rPr>
      <w:rFonts w:ascii="Arial" w:hAnsi="Arial"/>
      <w:i/>
      <w:iCs/>
      <w:color w:val="404040" w:themeColor="text1" w:themeTint="BF"/>
    </w:rPr>
  </w:style>
  <w:style w:type="paragraph" w:styleId="IntensivesZitat">
    <w:name w:val="Intense Quote"/>
    <w:basedOn w:val="Standard"/>
    <w:next w:val="Standard"/>
    <w:link w:val="IntensivesZitatZchn"/>
    <w:uiPriority w:val="30"/>
    <w:rsid w:val="00BB1704"/>
    <w:pPr>
      <w:pBdr>
        <w:top w:val="single" w:sz="4" w:space="10" w:color="auto"/>
        <w:bottom w:val="single" w:sz="4" w:space="10" w:color="auto"/>
      </w:pBdr>
      <w:spacing w:before="360" w:after="360"/>
      <w:ind w:left="864" w:right="864"/>
      <w:jc w:val="center"/>
    </w:pPr>
    <w:rPr>
      <w:i/>
      <w:iCs/>
      <w:color w:val="000000" w:themeColor="text1"/>
    </w:rPr>
  </w:style>
  <w:style w:type="character" w:customStyle="1" w:styleId="IntensivesZitatZchn">
    <w:name w:val="Intensives Zitat Zchn"/>
    <w:basedOn w:val="Absatz-Standardschriftart"/>
    <w:link w:val="IntensivesZitat"/>
    <w:uiPriority w:val="30"/>
    <w:rsid w:val="00BB1704"/>
    <w:rPr>
      <w:rFonts w:ascii="Arial" w:hAnsi="Arial"/>
      <w:i/>
      <w:iCs/>
      <w:color w:val="000000" w:themeColor="text1"/>
      <w:sz w:val="20"/>
    </w:rPr>
  </w:style>
  <w:style w:type="character" w:styleId="SchwacherVerweis">
    <w:name w:val="Subtle Reference"/>
    <w:basedOn w:val="Absatz-Standardschriftart"/>
    <w:uiPriority w:val="31"/>
    <w:rsid w:val="00BB1704"/>
    <w:rPr>
      <w:smallCaps/>
      <w:color w:val="auto"/>
    </w:rPr>
  </w:style>
  <w:style w:type="character" w:styleId="IntensiverVerweis">
    <w:name w:val="Intense Reference"/>
    <w:basedOn w:val="Absatz-Standardschriftart"/>
    <w:uiPriority w:val="32"/>
    <w:rsid w:val="00BB1704"/>
    <w:rPr>
      <w:b/>
      <w:bCs/>
      <w:smallCaps/>
      <w:color w:val="auto"/>
      <w:spacing w:val="5"/>
    </w:rPr>
  </w:style>
  <w:style w:type="character" w:styleId="Buchtitel">
    <w:name w:val="Book Title"/>
    <w:basedOn w:val="Absatz-Standardschriftart"/>
    <w:uiPriority w:val="33"/>
    <w:rsid w:val="00365BAB"/>
    <w:rPr>
      <w:b/>
      <w:bCs/>
      <w:i/>
      <w:iCs/>
      <w:spacing w:val="5"/>
    </w:rPr>
  </w:style>
  <w:style w:type="paragraph" w:styleId="Listenabsatz">
    <w:name w:val="List Paragraph"/>
    <w:basedOn w:val="Standard"/>
    <w:uiPriority w:val="34"/>
    <w:qFormat/>
    <w:rsid w:val="00BB1704"/>
    <w:pPr>
      <w:ind w:left="720"/>
      <w:contextualSpacing/>
    </w:pPr>
  </w:style>
  <w:style w:type="paragraph" w:styleId="Inhaltsverzeichnisberschrift">
    <w:name w:val="TOC Heading"/>
    <w:basedOn w:val="berschrift1"/>
    <w:next w:val="Standard"/>
    <w:uiPriority w:val="39"/>
    <w:unhideWhenUsed/>
    <w:qFormat/>
    <w:rsid w:val="00BB1704"/>
    <w:pPr>
      <w:spacing w:before="240" w:after="0" w:line="259" w:lineRule="auto"/>
      <w:outlineLvl w:val="9"/>
    </w:pPr>
    <w:rPr>
      <w:b w:val="0"/>
      <w:lang w:eastAsia="de-DE"/>
    </w:rPr>
  </w:style>
  <w:style w:type="paragraph" w:styleId="Verzeichnis1">
    <w:name w:val="toc 1"/>
    <w:basedOn w:val="Standard"/>
    <w:next w:val="Standard"/>
    <w:uiPriority w:val="39"/>
    <w:unhideWhenUsed/>
    <w:rsid w:val="00BB1704"/>
    <w:pPr>
      <w:spacing w:after="100"/>
    </w:pPr>
  </w:style>
  <w:style w:type="character" w:styleId="Hyperlink">
    <w:name w:val="Hyperlink"/>
    <w:basedOn w:val="Absatz-Standardschriftart"/>
    <w:uiPriority w:val="99"/>
    <w:unhideWhenUsed/>
    <w:rsid w:val="00BB1704"/>
    <w:rPr>
      <w:color w:val="0F2864" w:themeColor="hyperlink"/>
      <w:u w:val="single"/>
    </w:rPr>
  </w:style>
  <w:style w:type="table" w:styleId="MittlereListe2-Akzent1">
    <w:name w:val="Medium List 2 Accent 1"/>
    <w:basedOn w:val="NormaleTabelle"/>
    <w:uiPriority w:val="66"/>
    <w:rsid w:val="008E5992"/>
    <w:pPr>
      <w:spacing w:after="0" w:line="240" w:lineRule="auto"/>
    </w:pPr>
    <w:rPr>
      <w:rFonts w:asciiTheme="majorHAnsi" w:eastAsiaTheme="majorEastAsia" w:hAnsiTheme="majorHAnsi" w:cstheme="majorBidi"/>
      <w:color w:val="000000" w:themeColor="text1"/>
      <w:lang w:eastAsia="de-DE"/>
    </w:rPr>
    <w:tblPr>
      <w:tblStyleRowBandSize w:val="1"/>
      <w:tblStyleColBandSize w:val="1"/>
      <w:tblBorders>
        <w:top w:val="single" w:sz="8" w:space="0" w:color="0F2864" w:themeColor="accent1"/>
        <w:left w:val="single" w:sz="8" w:space="0" w:color="0F2864" w:themeColor="accent1"/>
        <w:bottom w:val="single" w:sz="8" w:space="0" w:color="0F2864" w:themeColor="accent1"/>
        <w:right w:val="single" w:sz="8" w:space="0" w:color="0F2864" w:themeColor="accent1"/>
      </w:tblBorders>
    </w:tblPr>
    <w:tblStylePr w:type="firstRow">
      <w:rPr>
        <w:sz w:val="24"/>
        <w:szCs w:val="24"/>
      </w:rPr>
      <w:tblPr/>
      <w:tcPr>
        <w:tcBorders>
          <w:top w:val="nil"/>
          <w:left w:val="nil"/>
          <w:bottom w:val="single" w:sz="24" w:space="0" w:color="0F2864" w:themeColor="accent1"/>
          <w:right w:val="nil"/>
          <w:insideH w:val="nil"/>
          <w:insideV w:val="nil"/>
        </w:tcBorders>
        <w:shd w:val="clear" w:color="auto" w:fill="FFFFFF" w:themeFill="background1"/>
      </w:tcPr>
    </w:tblStylePr>
    <w:tblStylePr w:type="lastRow">
      <w:tblPr/>
      <w:tcPr>
        <w:tcBorders>
          <w:top w:val="single" w:sz="8" w:space="0" w:color="0F286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2864" w:themeColor="accent1"/>
          <w:insideH w:val="nil"/>
          <w:insideV w:val="nil"/>
        </w:tcBorders>
        <w:shd w:val="clear" w:color="auto" w:fill="FFFFFF" w:themeFill="background1"/>
      </w:tcPr>
    </w:tblStylePr>
    <w:tblStylePr w:type="lastCol">
      <w:tblPr/>
      <w:tcPr>
        <w:tcBorders>
          <w:top w:val="nil"/>
          <w:left w:val="single" w:sz="8" w:space="0" w:color="0F286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BFF2" w:themeFill="accent1" w:themeFillTint="3F"/>
      </w:tcPr>
    </w:tblStylePr>
    <w:tblStylePr w:type="band1Horz">
      <w:tblPr/>
      <w:tcPr>
        <w:tcBorders>
          <w:top w:val="nil"/>
          <w:bottom w:val="nil"/>
          <w:insideH w:val="nil"/>
          <w:insideV w:val="nil"/>
        </w:tcBorders>
        <w:shd w:val="clear" w:color="auto" w:fill="AABF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StadtBochum-alternierendeZeilen">
    <w:name w:val="Stadt Bochum - alternierende Zeilen"/>
    <w:basedOn w:val="EinfacheTabelle1"/>
    <w:uiPriority w:val="99"/>
    <w:rsid w:val="00DD7A32"/>
    <w:rPr>
      <w:rFonts w:ascii="Arial" w:hAnsi="Arial"/>
      <w:sz w:val="20"/>
      <w:szCs w:val="20"/>
      <w:lang w:eastAsia="de-DE"/>
    </w:rPr>
    <w:tblPr>
      <w:tblCellMar>
        <w:top w:w="57" w:type="dxa"/>
        <w:left w:w="57" w:type="dxa"/>
        <w:bottom w:w="57" w:type="dxa"/>
        <w:right w:w="57" w:type="dxa"/>
      </w:tblCellMar>
    </w:tblPr>
    <w:tcPr>
      <w:shd w:val="clear" w:color="auto" w:fill="FFFFFF" w:themeFill="background1"/>
    </w:tcPr>
    <w:tblStylePr w:type="firstRow">
      <w:rPr>
        <w:b/>
        <w:bCs/>
        <w:color w:val="FFFFFF" w:themeColor="background1"/>
      </w:rPr>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0F2864"/>
      </w:tc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1">
    <w:name w:val="Plain Table 1"/>
    <w:basedOn w:val="NormaleTabelle"/>
    <w:uiPriority w:val="41"/>
    <w:rsid w:val="005B10C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ode">
    <w:name w:val="Code"/>
    <w:basedOn w:val="Standard"/>
    <w:link w:val="CodeZchn"/>
    <w:uiPriority w:val="12"/>
    <w:qFormat/>
    <w:rsid w:val="009C0053"/>
    <w:pPr>
      <w:suppressAutoHyphens/>
      <w:spacing w:line="257" w:lineRule="auto"/>
    </w:pPr>
    <w:rPr>
      <w:rFonts w:ascii="Courier New" w:hAnsi="Courier New"/>
    </w:rPr>
  </w:style>
  <w:style w:type="character" w:customStyle="1" w:styleId="CodeZchn">
    <w:name w:val="Code Zchn"/>
    <w:basedOn w:val="Absatz-Standardschriftart"/>
    <w:link w:val="Code"/>
    <w:uiPriority w:val="12"/>
    <w:rsid w:val="009C0053"/>
    <w:rPr>
      <w:rFonts w:ascii="Courier New" w:hAnsi="Courier New"/>
      <w:sz w:val="20"/>
    </w:rPr>
  </w:style>
  <w:style w:type="paragraph" w:customStyle="1" w:styleId="Hinweis">
    <w:name w:val="Hinweis"/>
    <w:basedOn w:val="Standard"/>
    <w:next w:val="Standard"/>
    <w:link w:val="HinweisZchn"/>
    <w:uiPriority w:val="21"/>
    <w:qFormat/>
    <w:rsid w:val="00D761CA"/>
    <w:pPr>
      <w:pBdr>
        <w:left w:val="single" w:sz="24" w:space="4" w:color="0F2864"/>
      </w:pBdr>
      <w:shd w:val="clear" w:color="FFFFFF" w:themeColor="background1" w:fill="auto"/>
      <w:ind w:left="708"/>
    </w:pPr>
    <w:rPr>
      <w:bCs/>
      <w:iCs/>
    </w:rPr>
  </w:style>
  <w:style w:type="character" w:customStyle="1" w:styleId="HinweisZchn">
    <w:name w:val="Hinweis Zchn"/>
    <w:basedOn w:val="Absatz-Standardschriftart"/>
    <w:link w:val="Hinweis"/>
    <w:uiPriority w:val="21"/>
    <w:rsid w:val="00F57671"/>
    <w:rPr>
      <w:rFonts w:ascii="Arial" w:hAnsi="Arial"/>
      <w:bCs/>
      <w:iCs/>
      <w:sz w:val="20"/>
      <w:shd w:val="clear" w:color="FFFFFF" w:themeColor="background1" w:fill="auto"/>
    </w:rPr>
  </w:style>
  <w:style w:type="paragraph" w:styleId="Kopfzeile">
    <w:name w:val="header"/>
    <w:basedOn w:val="Standard"/>
    <w:link w:val="KopfzeileZchn"/>
    <w:uiPriority w:val="99"/>
    <w:unhideWhenUsed/>
    <w:rsid w:val="003F63C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F63C4"/>
    <w:rPr>
      <w:rFonts w:ascii="Arial" w:hAnsi="Arial"/>
      <w:sz w:val="20"/>
    </w:rPr>
  </w:style>
  <w:style w:type="paragraph" w:styleId="Fuzeile">
    <w:name w:val="footer"/>
    <w:basedOn w:val="Standard"/>
    <w:link w:val="FuzeileZchn"/>
    <w:uiPriority w:val="99"/>
    <w:unhideWhenUsed/>
    <w:rsid w:val="003F63C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F63C4"/>
    <w:rPr>
      <w:rFonts w:ascii="Arial" w:hAnsi="Arial"/>
      <w:sz w:val="20"/>
    </w:rPr>
  </w:style>
  <w:style w:type="table" w:styleId="Tabellenraster">
    <w:name w:val="Table Grid"/>
    <w:basedOn w:val="NormaleTabelle"/>
    <w:uiPriority w:val="39"/>
    <w:rsid w:val="00B90F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1C5C4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51316">
      <w:bodyDiv w:val="1"/>
      <w:marLeft w:val="0"/>
      <w:marRight w:val="0"/>
      <w:marTop w:val="0"/>
      <w:marBottom w:val="0"/>
      <w:divBdr>
        <w:top w:val="none" w:sz="0" w:space="0" w:color="auto"/>
        <w:left w:val="none" w:sz="0" w:space="0" w:color="auto"/>
        <w:bottom w:val="none" w:sz="0" w:space="0" w:color="auto"/>
        <w:right w:val="none" w:sz="0" w:space="0" w:color="auto"/>
      </w:divBdr>
    </w:div>
    <w:div w:id="532889490">
      <w:bodyDiv w:val="1"/>
      <w:marLeft w:val="0"/>
      <w:marRight w:val="0"/>
      <w:marTop w:val="0"/>
      <w:marBottom w:val="0"/>
      <w:divBdr>
        <w:top w:val="none" w:sz="0" w:space="0" w:color="auto"/>
        <w:left w:val="none" w:sz="0" w:space="0" w:color="auto"/>
        <w:bottom w:val="none" w:sz="0" w:space="0" w:color="auto"/>
        <w:right w:val="none" w:sz="0" w:space="0" w:color="auto"/>
      </w:divBdr>
      <w:divsChild>
        <w:div w:id="798496646">
          <w:marLeft w:val="0"/>
          <w:marRight w:val="0"/>
          <w:marTop w:val="0"/>
          <w:marBottom w:val="0"/>
          <w:divBdr>
            <w:top w:val="none" w:sz="0" w:space="0" w:color="auto"/>
            <w:left w:val="none" w:sz="0" w:space="0" w:color="auto"/>
            <w:bottom w:val="none" w:sz="0" w:space="0" w:color="auto"/>
            <w:right w:val="none" w:sz="0" w:space="0" w:color="auto"/>
          </w:divBdr>
        </w:div>
        <w:div w:id="1381780546">
          <w:marLeft w:val="0"/>
          <w:marRight w:val="0"/>
          <w:marTop w:val="0"/>
          <w:marBottom w:val="0"/>
          <w:divBdr>
            <w:top w:val="none" w:sz="0" w:space="0" w:color="auto"/>
            <w:left w:val="none" w:sz="0" w:space="0" w:color="auto"/>
            <w:bottom w:val="none" w:sz="0" w:space="0" w:color="auto"/>
            <w:right w:val="none" w:sz="0" w:space="0" w:color="auto"/>
          </w:divBdr>
          <w:divsChild>
            <w:div w:id="1689215478">
              <w:marLeft w:val="0"/>
              <w:marRight w:val="0"/>
              <w:marTop w:val="0"/>
              <w:marBottom w:val="0"/>
              <w:divBdr>
                <w:top w:val="none" w:sz="0" w:space="0" w:color="auto"/>
                <w:left w:val="none" w:sz="0" w:space="0" w:color="auto"/>
                <w:bottom w:val="none" w:sz="0" w:space="0" w:color="auto"/>
                <w:right w:val="none" w:sz="0" w:space="0" w:color="auto"/>
              </w:divBdr>
              <w:divsChild>
                <w:div w:id="771362322">
                  <w:marLeft w:val="0"/>
                  <w:marRight w:val="0"/>
                  <w:marTop w:val="0"/>
                  <w:marBottom w:val="0"/>
                  <w:divBdr>
                    <w:top w:val="none" w:sz="0" w:space="0" w:color="auto"/>
                    <w:left w:val="none" w:sz="0" w:space="0" w:color="auto"/>
                    <w:bottom w:val="none" w:sz="0" w:space="0" w:color="auto"/>
                    <w:right w:val="none" w:sz="0" w:space="0" w:color="auto"/>
                  </w:divBdr>
                  <w:divsChild>
                    <w:div w:id="1476098553">
                      <w:marLeft w:val="0"/>
                      <w:marRight w:val="0"/>
                      <w:marTop w:val="216"/>
                      <w:marBottom w:val="0"/>
                      <w:divBdr>
                        <w:top w:val="none" w:sz="0" w:space="0" w:color="auto"/>
                        <w:left w:val="none" w:sz="0" w:space="0" w:color="auto"/>
                        <w:bottom w:val="none" w:sz="0" w:space="0" w:color="auto"/>
                        <w:right w:val="none" w:sz="0" w:space="0" w:color="auto"/>
                      </w:divBdr>
                      <w:divsChild>
                        <w:div w:id="264075533">
                          <w:marLeft w:val="0"/>
                          <w:marRight w:val="0"/>
                          <w:marTop w:val="0"/>
                          <w:marBottom w:val="0"/>
                          <w:divBdr>
                            <w:top w:val="none" w:sz="0" w:space="0" w:color="auto"/>
                            <w:left w:val="none" w:sz="0" w:space="0" w:color="auto"/>
                            <w:bottom w:val="none" w:sz="0" w:space="0" w:color="auto"/>
                            <w:right w:val="none" w:sz="0" w:space="0" w:color="auto"/>
                          </w:divBdr>
                        </w:div>
                        <w:div w:id="636492392">
                          <w:marLeft w:val="0"/>
                          <w:marRight w:val="0"/>
                          <w:marTop w:val="0"/>
                          <w:marBottom w:val="0"/>
                          <w:divBdr>
                            <w:top w:val="none" w:sz="0" w:space="0" w:color="auto"/>
                            <w:left w:val="none" w:sz="0" w:space="0" w:color="auto"/>
                            <w:bottom w:val="none" w:sz="0" w:space="0" w:color="auto"/>
                            <w:right w:val="none" w:sz="0" w:space="0" w:color="auto"/>
                          </w:divBdr>
                        </w:div>
                        <w:div w:id="607350118">
                          <w:marLeft w:val="0"/>
                          <w:marRight w:val="0"/>
                          <w:marTop w:val="0"/>
                          <w:marBottom w:val="0"/>
                          <w:divBdr>
                            <w:top w:val="none" w:sz="0" w:space="0" w:color="auto"/>
                            <w:left w:val="none" w:sz="0" w:space="0" w:color="auto"/>
                            <w:bottom w:val="none" w:sz="0" w:space="0" w:color="auto"/>
                            <w:right w:val="none" w:sz="0" w:space="0" w:color="auto"/>
                          </w:divBdr>
                        </w:div>
                        <w:div w:id="2084600476">
                          <w:marLeft w:val="0"/>
                          <w:marRight w:val="0"/>
                          <w:marTop w:val="0"/>
                          <w:marBottom w:val="0"/>
                          <w:divBdr>
                            <w:top w:val="none" w:sz="0" w:space="0" w:color="auto"/>
                            <w:left w:val="none" w:sz="0" w:space="0" w:color="auto"/>
                            <w:bottom w:val="none" w:sz="0" w:space="0" w:color="auto"/>
                            <w:right w:val="none" w:sz="0" w:space="0" w:color="auto"/>
                          </w:divBdr>
                        </w:div>
                      </w:divsChild>
                    </w:div>
                    <w:div w:id="1880706035">
                      <w:marLeft w:val="0"/>
                      <w:marRight w:val="0"/>
                      <w:marTop w:val="216"/>
                      <w:marBottom w:val="0"/>
                      <w:divBdr>
                        <w:top w:val="none" w:sz="0" w:space="0" w:color="auto"/>
                        <w:left w:val="none" w:sz="0" w:space="0" w:color="auto"/>
                        <w:bottom w:val="none" w:sz="0" w:space="0" w:color="auto"/>
                        <w:right w:val="none" w:sz="0" w:space="0" w:color="auto"/>
                      </w:divBdr>
                    </w:div>
                    <w:div w:id="1358695249">
                      <w:marLeft w:val="0"/>
                      <w:marRight w:val="0"/>
                      <w:marTop w:val="216"/>
                      <w:marBottom w:val="0"/>
                      <w:divBdr>
                        <w:top w:val="none" w:sz="0" w:space="0" w:color="auto"/>
                        <w:left w:val="none" w:sz="0" w:space="0" w:color="auto"/>
                        <w:bottom w:val="none" w:sz="0" w:space="0" w:color="auto"/>
                        <w:right w:val="none" w:sz="0" w:space="0" w:color="auto"/>
                      </w:divBdr>
                    </w:div>
                  </w:divsChild>
                </w:div>
              </w:divsChild>
            </w:div>
          </w:divsChild>
        </w:div>
      </w:divsChild>
    </w:div>
    <w:div w:id="6621242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Stadt Bochum">
      <a:dk1>
        <a:sysClr val="windowText" lastClr="000000"/>
      </a:dk1>
      <a:lt1>
        <a:sysClr val="window" lastClr="FFFFFF"/>
      </a:lt1>
      <a:dk2>
        <a:srgbClr val="44546A"/>
      </a:dk2>
      <a:lt2>
        <a:srgbClr val="E7E6E6"/>
      </a:lt2>
      <a:accent1>
        <a:srgbClr val="0F2864"/>
      </a:accent1>
      <a:accent2>
        <a:srgbClr val="0AB4FF"/>
      </a:accent2>
      <a:accent3>
        <a:srgbClr val="F49100"/>
      </a:accent3>
      <a:accent4>
        <a:srgbClr val="E61937"/>
      </a:accent4>
      <a:accent5>
        <a:srgbClr val="17AF8D"/>
      </a:accent5>
      <a:accent6>
        <a:srgbClr val="76B729"/>
      </a:accent6>
      <a:hlink>
        <a:srgbClr val="0F2864"/>
      </a:hlink>
      <a:folHlink>
        <a:srgbClr val="0F286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209C35-DAC8-4A3D-B567-7E0E960E2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642</Words>
  <Characters>4049</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Budde, Marcel</dc:creator>
  <cp:keywords/>
  <dc:description/>
  <cp:lastModifiedBy>Budde, Marcel</cp:lastModifiedBy>
  <cp:revision>16</cp:revision>
  <dcterms:created xsi:type="dcterms:W3CDTF">2024-02-26T14:04:00Z</dcterms:created>
  <dcterms:modified xsi:type="dcterms:W3CDTF">2024-04-17T05:53:00Z</dcterms:modified>
</cp:coreProperties>
</file>