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10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/BB/K/Hardthöhe Bonn/Geb. 200-204/Sanierungsstudie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