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SBO 2026 125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2 x Tragkraftspritzenfahrzeuge (TSF-W)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