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_011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richtung raumlufttechnische Anlagen Neubau Grundschule Vogelrutherfeld in Kerpen-Sindorf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Errichtung einer raumlufttechnischen Anlage 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