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und Sanierung der Karl-Brauckmann-Schule: Bodenbelagarbeiten Betonsteinwerk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RV/ZV 26-064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Bodenbelagarbeiten Betonwerkstein im Bauteil A, Sporthalle und Schwimmbad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