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RV/ZV 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Sanierung der Karl-Brauckmann-Schule: Bodenbelagarbeiten Betonsteinwerk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odenbelagarbeiten Betonwerkstein im Bauteil A, Sporthalle und Schwimmbad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