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RV/ZV 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Sanierung der Karl-Brauckmann-Schule: Bodenbelagarbeiten Betonsteinwer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odenbelagarbeiten Betonwerkstein im Bauteil A, Sporthalle und Schwimmbad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