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02CD" w14:textId="60432665" w:rsidR="00996677" w:rsidRPr="00996677" w:rsidRDefault="00996677" w:rsidP="007262D2">
      <w:pPr>
        <w:rPr>
          <w:rFonts w:cs="Arial"/>
        </w:rPr>
      </w:pPr>
    </w:p>
    <w:p w14:paraId="0B24EC2D" w14:textId="22853B03" w:rsidR="00996677" w:rsidRPr="00996677" w:rsidRDefault="00996677" w:rsidP="007262D2">
      <w:pPr>
        <w:rPr>
          <w:rFonts w:cs="Arial"/>
        </w:rPr>
      </w:pPr>
    </w:p>
    <w:p w14:paraId="6C35B28F" w14:textId="73DD3BE6" w:rsidR="00996677" w:rsidRDefault="00996677" w:rsidP="007262D2">
      <w:pPr>
        <w:rPr>
          <w:rFonts w:cs="Arial"/>
        </w:rPr>
      </w:pPr>
    </w:p>
    <w:p w14:paraId="094FD394" w14:textId="56749354" w:rsidR="001B554E" w:rsidRDefault="001B554E" w:rsidP="007262D2">
      <w:pPr>
        <w:rPr>
          <w:rFonts w:cs="Arial"/>
        </w:rPr>
      </w:pPr>
    </w:p>
    <w:p w14:paraId="5144F10E" w14:textId="5CE0835F" w:rsidR="001B554E" w:rsidRDefault="001B554E" w:rsidP="007262D2">
      <w:pPr>
        <w:rPr>
          <w:rFonts w:cs="Arial"/>
        </w:rPr>
      </w:pPr>
    </w:p>
    <w:p w14:paraId="2C1CB2D2" w14:textId="6404FDED" w:rsidR="001B554E" w:rsidRDefault="001B554E" w:rsidP="007262D2">
      <w:pPr>
        <w:rPr>
          <w:rFonts w:cs="Arial"/>
        </w:rPr>
      </w:pPr>
    </w:p>
    <w:p w14:paraId="2E8E4C8F" w14:textId="241BCD29" w:rsidR="001B554E" w:rsidRDefault="001B554E" w:rsidP="007262D2">
      <w:pPr>
        <w:rPr>
          <w:rFonts w:cs="Arial"/>
        </w:rPr>
      </w:pPr>
    </w:p>
    <w:p w14:paraId="599A751C" w14:textId="158B9D7F" w:rsidR="001B554E" w:rsidRDefault="001B554E" w:rsidP="007262D2">
      <w:pPr>
        <w:rPr>
          <w:rFonts w:cs="Arial"/>
        </w:rPr>
      </w:pPr>
    </w:p>
    <w:p w14:paraId="2825E150" w14:textId="50417B2D" w:rsidR="001B554E" w:rsidRDefault="001B554E" w:rsidP="007262D2">
      <w:pPr>
        <w:rPr>
          <w:rFonts w:cs="Arial"/>
        </w:rPr>
      </w:pPr>
    </w:p>
    <w:p w14:paraId="7B1F4144" w14:textId="7917B853" w:rsidR="001B554E" w:rsidRDefault="001B554E" w:rsidP="007262D2">
      <w:pPr>
        <w:rPr>
          <w:rFonts w:cs="Arial"/>
        </w:rPr>
      </w:pPr>
    </w:p>
    <w:p w14:paraId="1E073447" w14:textId="156D3F78" w:rsidR="001B554E" w:rsidRDefault="001B554E" w:rsidP="007262D2">
      <w:pPr>
        <w:rPr>
          <w:rFonts w:cs="Arial"/>
        </w:rPr>
      </w:pPr>
    </w:p>
    <w:p w14:paraId="1B289080" w14:textId="7E3C30EC" w:rsidR="001B554E" w:rsidRDefault="001B554E" w:rsidP="007262D2">
      <w:pPr>
        <w:rPr>
          <w:rFonts w:cs="Arial"/>
        </w:rPr>
      </w:pPr>
    </w:p>
    <w:p w14:paraId="662DD74D" w14:textId="07A991B3" w:rsidR="001B554E" w:rsidRDefault="001B554E" w:rsidP="007262D2">
      <w:pPr>
        <w:rPr>
          <w:rFonts w:cs="Arial"/>
        </w:rPr>
      </w:pPr>
    </w:p>
    <w:p w14:paraId="5D34592D" w14:textId="5503DDF4" w:rsidR="001B554E" w:rsidRPr="001B554E" w:rsidRDefault="001B554E" w:rsidP="001B554E">
      <w:pPr>
        <w:jc w:val="center"/>
        <w:rPr>
          <w:rFonts w:cs="Arial"/>
          <w:b/>
          <w:bCs/>
          <w:sz w:val="56"/>
          <w:szCs w:val="56"/>
        </w:rPr>
      </w:pPr>
      <w:r w:rsidRPr="001B554E">
        <w:rPr>
          <w:rFonts w:cs="Arial"/>
          <w:b/>
          <w:bCs/>
          <w:sz w:val="56"/>
          <w:szCs w:val="56"/>
        </w:rPr>
        <w:t>Eigenerklärung</w:t>
      </w:r>
    </w:p>
    <w:p w14:paraId="3C4DEFA9" w14:textId="1066B43B" w:rsidR="001B554E" w:rsidRPr="001B554E" w:rsidRDefault="001B554E" w:rsidP="001B554E">
      <w:pPr>
        <w:jc w:val="center"/>
        <w:rPr>
          <w:rFonts w:cs="Arial"/>
          <w:b/>
          <w:bCs/>
          <w:sz w:val="56"/>
          <w:szCs w:val="56"/>
        </w:rPr>
      </w:pPr>
      <w:r w:rsidRPr="001B554E">
        <w:rPr>
          <w:rFonts w:cs="Arial"/>
          <w:b/>
          <w:bCs/>
          <w:sz w:val="56"/>
          <w:szCs w:val="56"/>
        </w:rPr>
        <w:t>über das Nichtvorliegen</w:t>
      </w:r>
    </w:p>
    <w:p w14:paraId="0F4722A6" w14:textId="37C2F708" w:rsidR="001B554E" w:rsidRDefault="001B554E" w:rsidP="001B554E">
      <w:pPr>
        <w:jc w:val="center"/>
        <w:rPr>
          <w:rFonts w:cs="Arial"/>
          <w:b/>
          <w:bCs/>
          <w:sz w:val="56"/>
          <w:szCs w:val="56"/>
        </w:rPr>
      </w:pPr>
      <w:r w:rsidRPr="001B554E">
        <w:rPr>
          <w:rFonts w:cs="Arial"/>
          <w:b/>
          <w:bCs/>
          <w:sz w:val="56"/>
          <w:szCs w:val="56"/>
        </w:rPr>
        <w:t>von Ausschlussgründen</w:t>
      </w:r>
    </w:p>
    <w:p w14:paraId="4D8BBCCE" w14:textId="77777777" w:rsidR="001B554E" w:rsidRPr="00EB3039" w:rsidRDefault="001B554E">
      <w:pPr>
        <w:spacing w:after="160" w:line="259" w:lineRule="auto"/>
        <w:jc w:val="left"/>
        <w:rPr>
          <w:rFonts w:cs="Arial"/>
        </w:rPr>
      </w:pPr>
      <w:r w:rsidRPr="00EB3039">
        <w:rPr>
          <w:rFonts w:cs="Arial"/>
        </w:rPr>
        <w:br w:type="page"/>
      </w:r>
    </w:p>
    <w:p w14:paraId="25D07538" w14:textId="14DDFCBC" w:rsidR="00FA5B54" w:rsidRPr="004267A6" w:rsidRDefault="00FA5B54" w:rsidP="004267A6">
      <w:pPr>
        <w:jc w:val="center"/>
        <w:rPr>
          <w:b/>
          <w:bCs/>
          <w:sz w:val="28"/>
          <w:szCs w:val="28"/>
        </w:rPr>
      </w:pPr>
      <w:r w:rsidRPr="004267A6">
        <w:rPr>
          <w:b/>
          <w:bCs/>
          <w:sz w:val="28"/>
          <w:szCs w:val="28"/>
        </w:rPr>
        <w:lastRenderedPageBreak/>
        <w:t>Eigenerklärung über das</w:t>
      </w:r>
    </w:p>
    <w:p w14:paraId="492D9D9D" w14:textId="54E72BEB" w:rsidR="00FA5B54" w:rsidRPr="004267A6" w:rsidRDefault="00FA5B54" w:rsidP="004267A6">
      <w:pPr>
        <w:jc w:val="center"/>
        <w:rPr>
          <w:b/>
          <w:bCs/>
          <w:sz w:val="28"/>
          <w:szCs w:val="28"/>
        </w:rPr>
      </w:pPr>
      <w:r w:rsidRPr="004267A6">
        <w:rPr>
          <w:b/>
          <w:bCs/>
          <w:sz w:val="28"/>
          <w:szCs w:val="28"/>
        </w:rPr>
        <w:t>Nichtvorliegen von Ausschlussgründen</w:t>
      </w:r>
    </w:p>
    <w:p w14:paraId="760479AE" w14:textId="77777777" w:rsidR="00FA5B54" w:rsidRDefault="00FA5B54" w:rsidP="00FA5B54"/>
    <w:p w14:paraId="24BD0CC3" w14:textId="27910D95" w:rsidR="00FA5B54" w:rsidRDefault="00FA5B54" w:rsidP="005443C9">
      <w:r>
        <w:t>Dieses Dokument ist vom Bieter, von jedem Mitglied einer Bietergemeinschaft und von Unterauftragnehmern</w:t>
      </w:r>
      <w:r w:rsidR="004267A6">
        <w:t xml:space="preserve"> – </w:t>
      </w:r>
      <w:r>
        <w:t>nachfolgend Bieter genannt</w:t>
      </w:r>
      <w:r w:rsidR="004267A6">
        <w:t xml:space="preserve"> – </w:t>
      </w:r>
      <w:r>
        <w:t>auszufüllen.</w:t>
      </w:r>
    </w:p>
    <w:p w14:paraId="201A7BF3" w14:textId="77777777" w:rsidR="004267A6" w:rsidRDefault="004267A6" w:rsidP="00FA5B54"/>
    <w:p w14:paraId="039F54C2" w14:textId="46D91C3E" w:rsidR="00FA5B54" w:rsidRDefault="00FA5B54" w:rsidP="00FA5B54">
      <w:r>
        <w:t xml:space="preserve">Von der Teilnahme am Vergabeverfahren sind Bieter </w:t>
      </w:r>
      <w:r w:rsidRPr="00E027AF">
        <w:rPr>
          <w:b/>
          <w:bCs/>
        </w:rPr>
        <w:t>auszuschließen</w:t>
      </w:r>
      <w:r>
        <w:t>, wenn einer der nachfolgend aufgeführten Gründe des §</w:t>
      </w:r>
      <w:r w:rsidR="004267A6">
        <w:t> </w:t>
      </w:r>
      <w:r>
        <w:t>123</w:t>
      </w:r>
      <w:r w:rsidR="004267A6">
        <w:t> </w:t>
      </w:r>
      <w:r>
        <w:t xml:space="preserve">GWB vorliegen. Weiterhin </w:t>
      </w:r>
      <w:r w:rsidRPr="00E027AF">
        <w:rPr>
          <w:b/>
          <w:bCs/>
        </w:rPr>
        <w:t>können</w:t>
      </w:r>
      <w:r>
        <w:t xml:space="preserve"> Bieter ausgeschlossen werden, wenn einer der aufgeführten Gründe des §</w:t>
      </w:r>
      <w:r w:rsidR="004267A6">
        <w:t> </w:t>
      </w:r>
      <w:r>
        <w:t>124</w:t>
      </w:r>
      <w:r w:rsidR="004267A6">
        <w:t> </w:t>
      </w:r>
      <w:r>
        <w:t>GWB vorliegen.</w:t>
      </w:r>
    </w:p>
    <w:p w14:paraId="4EEE4282" w14:textId="77777777" w:rsidR="004267A6" w:rsidRDefault="004267A6" w:rsidP="00FA5B54"/>
    <w:p w14:paraId="128347A2" w14:textId="127DA846" w:rsidR="00FA5B54" w:rsidRDefault="00FA5B54" w:rsidP="00FA5B54">
      <w:r>
        <w:t>Bieter, die die geforderte Eigenerklärung nicht abgeben können, müssen nicht zwangsläufig vom Vergabeverfahren ausgeschlossen werden. Der Vergabestelle sind daher neben allen belastenden auch möglichst alle relevanten entlastenden Tatbestände mitzuteilen (z.</w:t>
      </w:r>
      <w:r w:rsidR="004267A6">
        <w:t> </w:t>
      </w:r>
      <w:r>
        <w:t>B.: Art sowie Zeitraum</w:t>
      </w:r>
      <w:r w:rsidR="002E41A8">
        <w:t xml:space="preserve"> </w:t>
      </w:r>
      <w:r>
        <w:t>/</w:t>
      </w:r>
      <w:r w:rsidR="002E41A8">
        <w:t xml:space="preserve"> </w:t>
      </w:r>
      <w:r>
        <w:t>Datum des Verstoßes, Datum und Aktenzeichen der Verurteilung, betroffene Person, ergriffene Maßnahmen zur „Selbstreinigung“ gemäß §</w:t>
      </w:r>
      <w:r w:rsidR="004267A6">
        <w:t> </w:t>
      </w:r>
      <w:r>
        <w:t>125</w:t>
      </w:r>
      <w:r w:rsidR="004267A6">
        <w:t> </w:t>
      </w:r>
      <w:r>
        <w:t>GWB (nachfolgend aufgeführt) usw.).</w:t>
      </w:r>
    </w:p>
    <w:p w14:paraId="5E3867DE" w14:textId="77777777" w:rsidR="004267A6" w:rsidRDefault="004267A6" w:rsidP="00FA5B54"/>
    <w:p w14:paraId="515FCB52" w14:textId="01A8BE6C" w:rsidR="00FA5B54" w:rsidRDefault="00FA5B54" w:rsidP="00FA5B54">
      <w:r>
        <w:t>Bietern wird vor einem möglichen Ausschluss gemäß §§</w:t>
      </w:r>
      <w:r w:rsidR="004267A6">
        <w:t> </w:t>
      </w:r>
      <w:r>
        <w:t>123 und 124</w:t>
      </w:r>
      <w:r w:rsidR="004267A6">
        <w:t> </w:t>
      </w:r>
      <w:r>
        <w:t>GWB grundsätzlich rechtliches Gehör gewährt, indem ihnen unter Nennung der maßgeblichen Tatsachen Gelegenheit zur Stellungnahme gegeben wird.</w:t>
      </w:r>
    </w:p>
    <w:p w14:paraId="6307EED7" w14:textId="77777777" w:rsidR="00FA5B54" w:rsidRDefault="00FA5B54" w:rsidP="00FA5B54"/>
    <w:p w14:paraId="42629715" w14:textId="5ECFDDE6" w:rsidR="00FA5B54" w:rsidRDefault="00FA5B54" w:rsidP="00FA5B54">
      <w:r>
        <w:t>Name des Unternehmens:</w:t>
      </w:r>
      <w:r w:rsidR="004267A6">
        <w:tab/>
      </w:r>
      <w:r w:rsidR="004267A6">
        <w:tab/>
      </w:r>
      <w:r w:rsidR="004267A6">
        <w:fldChar w:fldCharType="begin">
          <w:ffData>
            <w:name w:val="Text1"/>
            <w:enabled/>
            <w:calcOnExit w:val="0"/>
            <w:textInput/>
          </w:ffData>
        </w:fldChar>
      </w:r>
      <w:bookmarkStart w:id="0" w:name="Text1"/>
      <w:r w:rsidR="004267A6">
        <w:instrText xml:space="preserve"> FORMTEXT </w:instrText>
      </w:r>
      <w:r w:rsidR="004267A6">
        <w:fldChar w:fldCharType="separate"/>
      </w:r>
      <w:r w:rsidR="004267A6">
        <w:rPr>
          <w:noProof/>
        </w:rPr>
        <w:t> </w:t>
      </w:r>
      <w:r w:rsidR="004267A6">
        <w:rPr>
          <w:noProof/>
        </w:rPr>
        <w:t> </w:t>
      </w:r>
      <w:r w:rsidR="004267A6">
        <w:rPr>
          <w:noProof/>
        </w:rPr>
        <w:t> </w:t>
      </w:r>
      <w:r w:rsidR="004267A6">
        <w:rPr>
          <w:noProof/>
        </w:rPr>
        <w:t> </w:t>
      </w:r>
      <w:r w:rsidR="004267A6">
        <w:rPr>
          <w:noProof/>
        </w:rPr>
        <w:t> </w:t>
      </w:r>
      <w:r w:rsidR="004267A6">
        <w:fldChar w:fldCharType="end"/>
      </w:r>
      <w:bookmarkEnd w:id="0"/>
    </w:p>
    <w:p w14:paraId="277E6A5B" w14:textId="27965326" w:rsidR="00FA5B54" w:rsidRDefault="00FA5B54">
      <w:pPr>
        <w:spacing w:after="160" w:line="259" w:lineRule="auto"/>
        <w:jc w:val="left"/>
      </w:pPr>
      <w:r>
        <w:br w:type="page"/>
      </w:r>
    </w:p>
    <w:p w14:paraId="732EA66F" w14:textId="58B248ED" w:rsidR="00A47552" w:rsidRDefault="00A47552" w:rsidP="00A47552">
      <w:r>
        <w:lastRenderedPageBreak/>
        <w:t>Ich</w:t>
      </w:r>
      <w:r w:rsidR="005D5D3B">
        <w:t xml:space="preserve"> </w:t>
      </w:r>
      <w:r>
        <w:t>/ Wir erkläre(n), dass</w:t>
      </w:r>
    </w:p>
    <w:p w14:paraId="5FB3DAA5" w14:textId="77777777" w:rsidR="00A47552" w:rsidRDefault="00A47552" w:rsidP="00A47552"/>
    <w:p w14:paraId="11D7E28E" w14:textId="005F4CF7" w:rsidR="00A47552" w:rsidRDefault="00A47552" w:rsidP="00F84322">
      <w:pPr>
        <w:pStyle w:val="Listenabsatz"/>
        <w:numPr>
          <w:ilvl w:val="0"/>
          <w:numId w:val="1"/>
        </w:numPr>
      </w:pPr>
      <w:r>
        <w:t>keine Ausschlussgründe gemäß §§ 123 und 124 GWB vorliegen. Entsprechende Nachweise können auf Verlangen vorgelegt werden;</w:t>
      </w:r>
    </w:p>
    <w:p w14:paraId="63184A70" w14:textId="77777777" w:rsidR="00F84322" w:rsidRDefault="00F84322" w:rsidP="00F84322">
      <w:pPr>
        <w:pStyle w:val="Listenabsatz"/>
      </w:pPr>
    </w:p>
    <w:p w14:paraId="071A54EC" w14:textId="35EC990F" w:rsidR="00A47552" w:rsidRDefault="00A47552" w:rsidP="00F84322">
      <w:pPr>
        <w:pStyle w:val="Listenabsatz"/>
        <w:numPr>
          <w:ilvl w:val="0"/>
          <w:numId w:val="1"/>
        </w:numPr>
      </w:pPr>
      <w:r>
        <w:t>wir in den letzten drei Jahren nicht gemäß § 21 Abs. 1 S. 1 oder 2 Schwarzarbeiterbekämpfungsgesetz oder gemäß § 23 Abs. 1 Nr. 1 bis 9 und 11 oder Abs. 2 Arbeitnehmerentsende-gesetz mit einer Freiheitsstrafe von mehr als drei Monaten oder einer Geldstrafe von mehr als 90 Tagessätzen oder einer Geldbuße von mehr als 2.500,00 EUR belegt worden sind;</w:t>
      </w:r>
    </w:p>
    <w:p w14:paraId="579E8314" w14:textId="77777777" w:rsidR="00F84322" w:rsidRDefault="00F84322" w:rsidP="00F84322">
      <w:pPr>
        <w:pStyle w:val="Listenabsatz"/>
      </w:pPr>
    </w:p>
    <w:p w14:paraId="50534CAC" w14:textId="08B9E7F7" w:rsidR="00A47552" w:rsidRDefault="00A47552" w:rsidP="00F84322">
      <w:pPr>
        <w:pStyle w:val="Listenabsatz"/>
        <w:numPr>
          <w:ilvl w:val="0"/>
          <w:numId w:val="1"/>
        </w:numPr>
      </w:pPr>
      <w:r>
        <w:t>wir die gewerblichen Voraussetzungen für die Ausführung der angebotenen Leistungen erfüllen.</w:t>
      </w:r>
    </w:p>
    <w:p w14:paraId="26B14B3C" w14:textId="77777777" w:rsidR="00A47552" w:rsidRDefault="00A47552" w:rsidP="00A47552"/>
    <w:p w14:paraId="7AA01416" w14:textId="77777777" w:rsidR="00A47552" w:rsidRDefault="00A47552" w:rsidP="00A47552">
      <w:r>
        <w:t>Wir sind uns bewusst, dass eine wissentlich falsche Angabe der vorstehenden Erklärung unseren Ausschluss von diesem und künftigen Vergabeverfahren zur Folge haben kann.</w:t>
      </w:r>
    </w:p>
    <w:p w14:paraId="6A2F8148" w14:textId="77777777" w:rsidR="00A47552" w:rsidRDefault="00A47552" w:rsidP="00A47552"/>
    <w:p w14:paraId="3B7F9993" w14:textId="380DD9C2" w:rsidR="00A47552" w:rsidRDefault="00F84322" w:rsidP="00F84322">
      <w:pPr>
        <w:ind w:left="851" w:hanging="425"/>
      </w:pPr>
      <w:r>
        <w:fldChar w:fldCharType="begin">
          <w:ffData>
            <w:name w:val="Kontrollkästchen1"/>
            <w:enabled/>
            <w:calcOnExit w:val="0"/>
            <w:checkBox>
              <w:sizeAuto/>
              <w:default w:val="0"/>
            </w:checkBox>
          </w:ffData>
        </w:fldChar>
      </w:r>
      <w:bookmarkStart w:id="1" w:name="Kontrollkästchen1"/>
      <w:r>
        <w:instrText xml:space="preserve"> FORMCHECKBOX </w:instrText>
      </w:r>
      <w:r w:rsidR="005443C9">
        <w:fldChar w:fldCharType="separate"/>
      </w:r>
      <w:r>
        <w:fldChar w:fldCharType="end"/>
      </w:r>
      <w:bookmarkEnd w:id="1"/>
      <w:r w:rsidR="00A47552">
        <w:tab/>
        <w:t>Vorstehende Erklärung wird von uns abgegeben.</w:t>
      </w:r>
    </w:p>
    <w:p w14:paraId="29335DE4" w14:textId="77777777" w:rsidR="00A47552" w:rsidRDefault="00A47552" w:rsidP="00F84322">
      <w:pPr>
        <w:ind w:left="426"/>
      </w:pPr>
    </w:p>
    <w:p w14:paraId="32A5C43A" w14:textId="12E04753" w:rsidR="00A47552" w:rsidRDefault="00F84322" w:rsidP="00F84322">
      <w:pPr>
        <w:ind w:left="851" w:hanging="425"/>
      </w:pPr>
      <w:r>
        <w:fldChar w:fldCharType="begin">
          <w:ffData>
            <w:name w:val="Kontrollkästchen2"/>
            <w:enabled/>
            <w:calcOnExit w:val="0"/>
            <w:checkBox>
              <w:sizeAuto/>
              <w:default w:val="0"/>
            </w:checkBox>
          </w:ffData>
        </w:fldChar>
      </w:r>
      <w:bookmarkStart w:id="2" w:name="Kontrollkästchen2"/>
      <w:r>
        <w:instrText xml:space="preserve"> FORMCHECKBOX </w:instrText>
      </w:r>
      <w:r w:rsidR="005443C9">
        <w:fldChar w:fldCharType="separate"/>
      </w:r>
      <w:r>
        <w:fldChar w:fldCharType="end"/>
      </w:r>
      <w:bookmarkEnd w:id="2"/>
      <w:r w:rsidR="00A47552">
        <w:tab/>
        <w:t>Wir können vorstehende Erklärung nicht bzw. nicht uneingeschränkt abgeben. Ein Ausschlussgrund vom Vergabeverfahren besteht jedoch nicht, dies führen wir in einem selbsterstellten Anhang näher aus, welchen wir unserem Angebot unter „Sonstiges“ beifügen.</w:t>
      </w:r>
    </w:p>
    <w:p w14:paraId="1C65BB17" w14:textId="5B615817" w:rsidR="00A47552" w:rsidRDefault="00A47552" w:rsidP="00A47552"/>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D105A0" w14:paraId="0B54085D" w14:textId="77777777" w:rsidTr="00D105A0">
        <w:tc>
          <w:tcPr>
            <w:tcW w:w="3539" w:type="dxa"/>
            <w:hideMark/>
          </w:tcPr>
          <w:p w14:paraId="42F2D1BC" w14:textId="77777777" w:rsidR="00D105A0" w:rsidRDefault="00D105A0">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864F874" w14:textId="77777777" w:rsidR="00D105A0" w:rsidRDefault="00D105A0">
            <w:pPr>
              <w:rPr>
                <w:rFonts w:cs="Arial"/>
              </w:rPr>
            </w:pPr>
            <w:r>
              <w:rPr>
                <w:rFonts w:cs="Arial"/>
              </w:rPr>
              <w:t>Ort, Datum</w:t>
            </w:r>
          </w:p>
        </w:tc>
        <w:tc>
          <w:tcPr>
            <w:tcW w:w="1276" w:type="dxa"/>
          </w:tcPr>
          <w:p w14:paraId="549C6E34" w14:textId="77777777" w:rsidR="00D105A0" w:rsidRDefault="00D105A0">
            <w:pPr>
              <w:rPr>
                <w:rFonts w:cs="Arial"/>
              </w:rPr>
            </w:pPr>
          </w:p>
        </w:tc>
        <w:tc>
          <w:tcPr>
            <w:tcW w:w="4529" w:type="dxa"/>
            <w:hideMark/>
          </w:tcPr>
          <w:p w14:paraId="103CA8AB" w14:textId="77777777" w:rsidR="00D105A0" w:rsidRDefault="00D105A0">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21F718E" w14:textId="799088CC" w:rsidR="00D105A0" w:rsidRDefault="00D105A0">
            <w:pPr>
              <w:rPr>
                <w:rFonts w:cs="Arial"/>
              </w:rPr>
            </w:pPr>
            <w:r>
              <w:rPr>
                <w:rFonts w:cs="Arial"/>
              </w:rPr>
              <w:t>Unterschrift</w:t>
            </w:r>
            <w:r>
              <w:rPr>
                <w:rStyle w:val="Funotenzeichen"/>
                <w:rFonts w:cs="Arial"/>
              </w:rPr>
              <w:footnoteReference w:id="1"/>
            </w:r>
          </w:p>
        </w:tc>
      </w:tr>
    </w:tbl>
    <w:p w14:paraId="407D5CEC" w14:textId="77777777" w:rsidR="001D0413" w:rsidRDefault="001D0413" w:rsidP="00A47552"/>
    <w:p w14:paraId="4D008E14" w14:textId="71FC933C" w:rsidR="00A47552" w:rsidRDefault="00A47552">
      <w:pPr>
        <w:spacing w:after="160" w:line="259" w:lineRule="auto"/>
        <w:jc w:val="left"/>
      </w:pPr>
      <w:r>
        <w:br w:type="page"/>
      </w:r>
    </w:p>
    <w:p w14:paraId="0815A36C" w14:textId="77777777" w:rsidR="00E714EA" w:rsidRPr="00E714EA" w:rsidRDefault="00E714EA" w:rsidP="00E714EA">
      <w:pPr>
        <w:jc w:val="center"/>
        <w:rPr>
          <w:b/>
          <w:bCs/>
        </w:rPr>
      </w:pPr>
      <w:r w:rsidRPr="00E714EA">
        <w:rPr>
          <w:b/>
          <w:bCs/>
        </w:rPr>
        <w:lastRenderedPageBreak/>
        <w:t>§ 123</w:t>
      </w:r>
    </w:p>
    <w:p w14:paraId="412B09D3" w14:textId="14F94F75" w:rsidR="00E714EA" w:rsidRPr="00E714EA" w:rsidRDefault="00E714EA" w:rsidP="00E714EA">
      <w:pPr>
        <w:jc w:val="center"/>
        <w:rPr>
          <w:b/>
          <w:bCs/>
        </w:rPr>
      </w:pPr>
      <w:r w:rsidRPr="00E714EA">
        <w:rPr>
          <w:b/>
          <w:bCs/>
        </w:rPr>
        <w:t>Zwingende Ausschlussgründe</w:t>
      </w:r>
    </w:p>
    <w:p w14:paraId="3B6A0935" w14:textId="77777777" w:rsidR="00E714EA" w:rsidRDefault="00E714EA" w:rsidP="00E714EA"/>
    <w:p w14:paraId="29FA44AF" w14:textId="0107AC48" w:rsidR="00E714EA" w:rsidRDefault="00E714EA" w:rsidP="00E714EA">
      <w:pPr>
        <w:pStyle w:val="Listenabsatz"/>
        <w:numPr>
          <w:ilvl w:val="0"/>
          <w:numId w:val="2"/>
        </w:numPr>
      </w:pPr>
      <w:r>
        <w:t>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w:t>
      </w:r>
      <w:r w:rsidR="00514688">
        <w:t> </w:t>
      </w:r>
      <w:r>
        <w:t>30 des Gesetzes über Ordnungswidrigkeiten rechtskräftig festgesetzt worden ist wegen einer Straftat nach:</w:t>
      </w:r>
    </w:p>
    <w:p w14:paraId="0316CB80" w14:textId="77777777" w:rsidR="00586FDE" w:rsidRDefault="00586FDE" w:rsidP="00586FDE">
      <w:pPr>
        <w:pStyle w:val="Listenabsatz"/>
        <w:ind w:left="870"/>
      </w:pPr>
    </w:p>
    <w:p w14:paraId="2916B979" w14:textId="78385448" w:rsidR="00864105" w:rsidRDefault="00864105" w:rsidP="00514688">
      <w:pPr>
        <w:pStyle w:val="Listenabsatz"/>
        <w:numPr>
          <w:ilvl w:val="1"/>
          <w:numId w:val="2"/>
        </w:numPr>
        <w:ind w:left="1230"/>
      </w:pPr>
      <w:r>
        <w:t>§</w:t>
      </w:r>
      <w:r w:rsidR="00514688">
        <w:t> </w:t>
      </w:r>
      <w:r>
        <w:t>129 des Strafgesetzbuchs (Bildung krimineller Vereinigungen), §</w:t>
      </w:r>
      <w:r w:rsidR="00514688">
        <w:t> </w:t>
      </w:r>
      <w:r>
        <w:t>129a des Strafgesetzbuchs (Bildung terroristischer Vereinigungen) oder §</w:t>
      </w:r>
      <w:r w:rsidR="00514688">
        <w:t> </w:t>
      </w:r>
      <w:r>
        <w:t>129b des Strafgesetzbuchs (Kriminelle und terroristische Vereinigungen im Ausland),</w:t>
      </w:r>
    </w:p>
    <w:p w14:paraId="670E2733" w14:textId="77777777" w:rsidR="00586FDE" w:rsidRDefault="00586FDE" w:rsidP="00586FDE">
      <w:pPr>
        <w:pStyle w:val="Listenabsatz"/>
        <w:ind w:left="1440"/>
      </w:pPr>
    </w:p>
    <w:p w14:paraId="4C1FEB56" w14:textId="49767AD0" w:rsidR="00586FDE" w:rsidRDefault="00864105" w:rsidP="00586FDE">
      <w:pPr>
        <w:pStyle w:val="Listenabsatz"/>
        <w:numPr>
          <w:ilvl w:val="1"/>
          <w:numId w:val="2"/>
        </w:numPr>
      </w:pPr>
      <w:r>
        <w:t>§</w:t>
      </w:r>
      <w:r w:rsidR="00514688">
        <w:t> </w:t>
      </w:r>
      <w:r>
        <w:t>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w:t>
      </w:r>
      <w:r w:rsidR="00842680">
        <w:t> </w:t>
      </w:r>
      <w:r>
        <w:t>89a</w:t>
      </w:r>
      <w:r w:rsidR="00842680">
        <w:t> </w:t>
      </w:r>
      <w:r>
        <w:t>Absatz</w:t>
      </w:r>
      <w:r w:rsidR="00842680">
        <w:t> </w:t>
      </w:r>
      <w:r>
        <w:t>2 Nummer</w:t>
      </w:r>
      <w:r w:rsidR="00842680">
        <w:t> </w:t>
      </w:r>
      <w:r>
        <w:t>2 des Strafgesetzbuchs zu begehen,</w:t>
      </w:r>
    </w:p>
    <w:p w14:paraId="3FB1C6F6" w14:textId="77777777" w:rsidR="00A4720B" w:rsidRDefault="00A4720B" w:rsidP="00A4720B">
      <w:pPr>
        <w:pStyle w:val="Listenabsatz"/>
        <w:ind w:left="1440"/>
      </w:pPr>
    </w:p>
    <w:p w14:paraId="1B3280CA" w14:textId="2F34D8FD" w:rsidR="00864105" w:rsidRDefault="00864105" w:rsidP="00864105">
      <w:pPr>
        <w:pStyle w:val="Listenabsatz"/>
        <w:numPr>
          <w:ilvl w:val="1"/>
          <w:numId w:val="2"/>
        </w:numPr>
      </w:pPr>
      <w:r>
        <w:t>§</w:t>
      </w:r>
      <w:r w:rsidR="00842680">
        <w:t> </w:t>
      </w:r>
      <w:r>
        <w:t>261 des Strafgesetzbuchs (Geldwäsche),</w:t>
      </w:r>
    </w:p>
    <w:p w14:paraId="0AB1934C" w14:textId="77777777" w:rsidR="00A4720B" w:rsidRDefault="00A4720B" w:rsidP="00A4720B">
      <w:pPr>
        <w:pStyle w:val="Listenabsatz"/>
        <w:ind w:left="1440"/>
      </w:pPr>
    </w:p>
    <w:p w14:paraId="7B838717" w14:textId="3E1DED7B" w:rsidR="00864105" w:rsidRDefault="00864105" w:rsidP="00864105">
      <w:pPr>
        <w:pStyle w:val="Listenabsatz"/>
        <w:numPr>
          <w:ilvl w:val="1"/>
          <w:numId w:val="2"/>
        </w:numPr>
      </w:pPr>
      <w:r>
        <w:t>§</w:t>
      </w:r>
      <w:r w:rsidR="00842680">
        <w:t> </w:t>
      </w:r>
      <w:r>
        <w:t>263 des Strafgesetzbuchs (Betrug), soweit sich die Straftat gegen den Haushalt der Europäischen Union oder gegen Haushalte richtet, die von der Europäischen Union oder in ihrem Auftrag verwaltet werden,</w:t>
      </w:r>
    </w:p>
    <w:p w14:paraId="6B4182F8" w14:textId="77777777" w:rsidR="00A4720B" w:rsidRDefault="00A4720B" w:rsidP="00A4720B">
      <w:pPr>
        <w:pStyle w:val="Listenabsatz"/>
        <w:ind w:left="1440"/>
      </w:pPr>
    </w:p>
    <w:p w14:paraId="7FE28905" w14:textId="475EC91D" w:rsidR="00864105" w:rsidRDefault="00864105" w:rsidP="00864105">
      <w:pPr>
        <w:pStyle w:val="Listenabsatz"/>
        <w:numPr>
          <w:ilvl w:val="1"/>
          <w:numId w:val="2"/>
        </w:numPr>
      </w:pPr>
      <w:r>
        <w:t>§</w:t>
      </w:r>
      <w:r w:rsidR="00842680">
        <w:t> </w:t>
      </w:r>
      <w:r>
        <w:t>264 des Strafgesetzbuchs (Subventionsbetrug), soweit sich die Straftat gegen den Haushalt der Europäischen Union oder gegen Haushalte richtet, die von der Europäischen Union oder in ihrem Auftrag verwaltet werden,</w:t>
      </w:r>
    </w:p>
    <w:p w14:paraId="00D361F4" w14:textId="77777777" w:rsidR="00A4720B" w:rsidRDefault="00A4720B" w:rsidP="00A4720B">
      <w:pPr>
        <w:pStyle w:val="Listenabsatz"/>
        <w:ind w:left="1440"/>
      </w:pPr>
    </w:p>
    <w:p w14:paraId="30AF74D6" w14:textId="31805574" w:rsidR="00864105" w:rsidRDefault="00864105" w:rsidP="00864105">
      <w:pPr>
        <w:pStyle w:val="Listenabsatz"/>
        <w:numPr>
          <w:ilvl w:val="1"/>
          <w:numId w:val="2"/>
        </w:numPr>
      </w:pPr>
      <w:r>
        <w:t>§</w:t>
      </w:r>
      <w:r w:rsidR="00842680">
        <w:t> </w:t>
      </w:r>
      <w:r>
        <w:t>299 des Strafgesetzbuchs (Bestechlichkeit und Bestechung im geschäftlichen Verkehr), §§</w:t>
      </w:r>
      <w:r w:rsidR="00842680">
        <w:t> </w:t>
      </w:r>
      <w:r>
        <w:t>299a und 299b des Strafgesetzbuchs (Bestechlichkeit und Bestechung im Gesundheitswesen),</w:t>
      </w:r>
    </w:p>
    <w:p w14:paraId="4BFD9923" w14:textId="77777777" w:rsidR="00A4720B" w:rsidRDefault="00A4720B" w:rsidP="00A4720B">
      <w:pPr>
        <w:pStyle w:val="Listenabsatz"/>
        <w:ind w:left="1440"/>
      </w:pPr>
    </w:p>
    <w:p w14:paraId="5621FE7F" w14:textId="11DF1FA8" w:rsidR="00864105" w:rsidRDefault="00864105" w:rsidP="00864105">
      <w:pPr>
        <w:pStyle w:val="Listenabsatz"/>
        <w:numPr>
          <w:ilvl w:val="1"/>
          <w:numId w:val="2"/>
        </w:numPr>
      </w:pPr>
      <w:r>
        <w:t>§</w:t>
      </w:r>
      <w:r w:rsidR="00842680">
        <w:t> </w:t>
      </w:r>
      <w:r>
        <w:t>108e des Strafgesetzbuchs (Bestechlichkeit und Bestechung von Mandatsträgern) oder §</w:t>
      </w:r>
      <w:r w:rsidR="00842680">
        <w:t> </w:t>
      </w:r>
      <w:r>
        <w:t>108f des Strafgesetzbuchs (unzulässige Interessenwahrnehmung),</w:t>
      </w:r>
    </w:p>
    <w:p w14:paraId="712D3649" w14:textId="2F3929C5" w:rsidR="00864105" w:rsidRDefault="00864105" w:rsidP="00864105">
      <w:pPr>
        <w:pStyle w:val="Listenabsatz"/>
        <w:numPr>
          <w:ilvl w:val="1"/>
          <w:numId w:val="2"/>
        </w:numPr>
      </w:pPr>
      <w:r>
        <w:lastRenderedPageBreak/>
        <w:t>den §§</w:t>
      </w:r>
      <w:r w:rsidR="00842680">
        <w:t> </w:t>
      </w:r>
      <w:r>
        <w:t>333 und 334 des Strafgesetzbuchs (Vorteilsgewährung und Bestechung), jeweils auch in Verbindung mit §</w:t>
      </w:r>
      <w:r w:rsidR="00842680">
        <w:t> </w:t>
      </w:r>
      <w:r>
        <w:t>335a des Strafgesetzbuchs (Ausländische und internationale Bedienstete),</w:t>
      </w:r>
    </w:p>
    <w:p w14:paraId="4BCFF7DA" w14:textId="77777777" w:rsidR="00A4720B" w:rsidRDefault="00A4720B" w:rsidP="00A4720B">
      <w:pPr>
        <w:pStyle w:val="Listenabsatz"/>
        <w:ind w:left="1440"/>
      </w:pPr>
    </w:p>
    <w:p w14:paraId="6E887ACA" w14:textId="4EA8AD4D" w:rsidR="00864105" w:rsidRDefault="00864105" w:rsidP="00864105">
      <w:pPr>
        <w:pStyle w:val="Listenabsatz"/>
        <w:numPr>
          <w:ilvl w:val="1"/>
          <w:numId w:val="2"/>
        </w:numPr>
      </w:pPr>
      <w:r>
        <w:t>Artikel</w:t>
      </w:r>
      <w:r w:rsidR="00842680">
        <w:t> </w:t>
      </w:r>
      <w:r>
        <w:t>2</w:t>
      </w:r>
      <w:r w:rsidR="00842680">
        <w:t> </w:t>
      </w:r>
      <w:r>
        <w:t>§</w:t>
      </w:r>
      <w:r w:rsidR="00842680">
        <w:t> </w:t>
      </w:r>
      <w:r>
        <w:t>2 des Gesetzes zur Bekämpfung internationaler Bestechung (Bestechung ausländischer Abgeordneter im Zusammenhang mit internationalem Geschäftsverkehr) oder</w:t>
      </w:r>
    </w:p>
    <w:p w14:paraId="160D5E87" w14:textId="77777777" w:rsidR="00A4720B" w:rsidRDefault="00A4720B" w:rsidP="00A4720B">
      <w:pPr>
        <w:pStyle w:val="Listenabsatz"/>
        <w:ind w:left="1440"/>
      </w:pPr>
    </w:p>
    <w:p w14:paraId="3FA5C6EA" w14:textId="126FB554" w:rsidR="00864105" w:rsidRDefault="00864105" w:rsidP="00864105">
      <w:pPr>
        <w:pStyle w:val="Listenabsatz"/>
        <w:numPr>
          <w:ilvl w:val="1"/>
          <w:numId w:val="2"/>
        </w:numPr>
      </w:pPr>
      <w:r>
        <w:t>den §§</w:t>
      </w:r>
      <w:r w:rsidR="00842680">
        <w:t> </w:t>
      </w:r>
      <w:r>
        <w:t>232,</w:t>
      </w:r>
      <w:r w:rsidR="00842680">
        <w:t> </w:t>
      </w:r>
      <w:r>
        <w:t>232a</w:t>
      </w:r>
      <w:r w:rsidR="00842680">
        <w:t> </w:t>
      </w:r>
      <w:r>
        <w:t>Absatz</w:t>
      </w:r>
      <w:r w:rsidR="00842680">
        <w:t> </w:t>
      </w:r>
      <w:r>
        <w:t>1</w:t>
      </w:r>
      <w:r w:rsidR="00842680">
        <w:t> </w:t>
      </w:r>
      <w:r>
        <w:t>bis</w:t>
      </w:r>
      <w:r w:rsidR="00842680">
        <w:t> </w:t>
      </w:r>
      <w:r>
        <w:t>5, den §§</w:t>
      </w:r>
      <w:r w:rsidR="00842680">
        <w:t> </w:t>
      </w:r>
      <w:r>
        <w:t>232b</w:t>
      </w:r>
      <w:r w:rsidR="00842680">
        <w:t> </w:t>
      </w:r>
      <w:r>
        <w:t>bis</w:t>
      </w:r>
      <w:r w:rsidR="00842680">
        <w:t> </w:t>
      </w:r>
      <w:r>
        <w:t>233a des Strafgesetzbuches (Menschenhandel, Zwangsprostitution, Zwangsarbeit, Ausbeutung der Arbeitskraft, Ausbeutung unter Ausnutzung einer Freiheitsberaubung).</w:t>
      </w:r>
    </w:p>
    <w:p w14:paraId="17191702" w14:textId="77777777" w:rsidR="00A4720B" w:rsidRDefault="00A4720B" w:rsidP="00A4720B">
      <w:pPr>
        <w:pStyle w:val="Listenabsatz"/>
        <w:ind w:left="1440"/>
      </w:pPr>
    </w:p>
    <w:p w14:paraId="5392FD98" w14:textId="30639165" w:rsidR="005E32B7" w:rsidRDefault="005E32B7" w:rsidP="00E714EA">
      <w:pPr>
        <w:pStyle w:val="Listenabsatz"/>
        <w:numPr>
          <w:ilvl w:val="0"/>
          <w:numId w:val="2"/>
        </w:numPr>
      </w:pPr>
      <w:r w:rsidRPr="005E32B7">
        <w:t>Einer Verurteilung oder der Festsetzung einer Geldbuße im Sinne des Absatzes</w:t>
      </w:r>
      <w:r w:rsidR="00842680">
        <w:t> </w:t>
      </w:r>
      <w:r w:rsidRPr="005E32B7">
        <w:t>1 stehen eine Verurteilung oder die Festsetzung einer Geldbuße nach den vergleichbaren Vorschriften anderer Staaten gleich.</w:t>
      </w:r>
    </w:p>
    <w:p w14:paraId="6B544697" w14:textId="77777777" w:rsidR="00A4720B" w:rsidRDefault="00A4720B" w:rsidP="00A4720B">
      <w:pPr>
        <w:pStyle w:val="Listenabsatz"/>
        <w:ind w:left="870"/>
      </w:pPr>
    </w:p>
    <w:p w14:paraId="5F96EF9E" w14:textId="1B24F67C" w:rsidR="005E32B7" w:rsidRDefault="005E32B7" w:rsidP="00E714EA">
      <w:pPr>
        <w:pStyle w:val="Listenabsatz"/>
        <w:numPr>
          <w:ilvl w:val="0"/>
          <w:numId w:val="2"/>
        </w:numPr>
      </w:pPr>
      <w:r w:rsidRPr="005E32B7">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410AE9D" w14:textId="77777777" w:rsidR="00A4720B" w:rsidRDefault="00A4720B" w:rsidP="00A4720B">
      <w:pPr>
        <w:pStyle w:val="Listenabsatz"/>
        <w:ind w:left="870"/>
      </w:pPr>
    </w:p>
    <w:p w14:paraId="7298A3B5" w14:textId="771AA9E7" w:rsidR="005E32B7" w:rsidRDefault="005E32B7" w:rsidP="00E714EA">
      <w:pPr>
        <w:pStyle w:val="Listenabsatz"/>
        <w:numPr>
          <w:ilvl w:val="0"/>
          <w:numId w:val="2"/>
        </w:numPr>
      </w:pPr>
      <w:r w:rsidRPr="005E32B7">
        <w:t>Öffentliche Auftraggeber schließen ein Unternehmen zu jedem Zeitpunkt des Vergabeverfahrens von der Teilnahme an einem Vergabeverfahren aus, wenn</w:t>
      </w:r>
    </w:p>
    <w:p w14:paraId="54F5012C" w14:textId="77777777" w:rsidR="00A4720B" w:rsidRDefault="00A4720B" w:rsidP="00A4720B">
      <w:pPr>
        <w:pStyle w:val="Listenabsatz"/>
        <w:ind w:left="870"/>
      </w:pPr>
    </w:p>
    <w:p w14:paraId="032C35DF" w14:textId="783A643F" w:rsidR="00586FDE" w:rsidRDefault="00586FDE" w:rsidP="00586FDE">
      <w:pPr>
        <w:pStyle w:val="Listenabsatz"/>
        <w:numPr>
          <w:ilvl w:val="1"/>
          <w:numId w:val="2"/>
        </w:numPr>
      </w:pPr>
      <w:r>
        <w:t>das Unternehmen seinen Verpflichtungen zur Zahlung von Steuern, Abgaben oder Beiträgen zur Sozialversicherung nicht nachgekommen ist und dies durch eine rechtskräftige Gerichts- oder bestandskräftige Verwaltungsentscheidung festgestellt wurde oder</w:t>
      </w:r>
    </w:p>
    <w:p w14:paraId="7324C1DD" w14:textId="77777777" w:rsidR="00A4720B" w:rsidRDefault="00A4720B" w:rsidP="00A4720B">
      <w:pPr>
        <w:pStyle w:val="Listenabsatz"/>
        <w:ind w:left="1440"/>
      </w:pPr>
    </w:p>
    <w:p w14:paraId="521B6794" w14:textId="4BD94D79" w:rsidR="00586FDE" w:rsidRDefault="00586FDE" w:rsidP="00586FDE">
      <w:pPr>
        <w:pStyle w:val="Listenabsatz"/>
        <w:numPr>
          <w:ilvl w:val="1"/>
          <w:numId w:val="2"/>
        </w:numPr>
      </w:pPr>
      <w:r>
        <w:t>die öffentlichen Auftraggeber auf sonstige geeignete Weise die Verletzung einer Verpflichtung nach Nummer</w:t>
      </w:r>
      <w:r w:rsidR="00842680">
        <w:t> </w:t>
      </w:r>
      <w:r>
        <w:t>1 nachweisen können.</w:t>
      </w:r>
    </w:p>
    <w:p w14:paraId="3F2B391A" w14:textId="77777777" w:rsidR="00A4720B" w:rsidRDefault="00A4720B" w:rsidP="00A4720B">
      <w:pPr>
        <w:pStyle w:val="Listenabsatz"/>
        <w:ind w:left="1440"/>
      </w:pPr>
    </w:p>
    <w:p w14:paraId="286403C2" w14:textId="7E2D7BE1" w:rsidR="00586FDE" w:rsidRDefault="00586FDE" w:rsidP="00586FDE">
      <w:pPr>
        <w:pStyle w:val="Listenabsatz"/>
        <w:ind w:left="870"/>
      </w:pPr>
      <w:r w:rsidRPr="00586FDE">
        <w:t>Satz</w:t>
      </w:r>
      <w:r w:rsidR="00842680">
        <w:t> </w:t>
      </w:r>
      <w:r w:rsidRPr="00586FDE">
        <w:t>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68BF99F3" w14:textId="71C42305" w:rsidR="005E32B7" w:rsidRDefault="005E32B7" w:rsidP="00E714EA">
      <w:pPr>
        <w:pStyle w:val="Listenabsatz"/>
        <w:numPr>
          <w:ilvl w:val="0"/>
          <w:numId w:val="2"/>
        </w:numPr>
      </w:pPr>
      <w:r w:rsidRPr="005E32B7">
        <w:lastRenderedPageBreak/>
        <w:t>Von einem Ausschluss nach Absatz</w:t>
      </w:r>
      <w:r>
        <w:t> </w:t>
      </w:r>
      <w:r w:rsidRPr="005E32B7">
        <w:t>1 kann abgesehen werden, wenn dies aus zwingenden Gründen des öffentlichen Interesses geboten ist. Von einem Ausschluss nach Absatz</w:t>
      </w:r>
      <w:r>
        <w:t> </w:t>
      </w:r>
      <w:r w:rsidRPr="005E32B7">
        <w:t>4</w:t>
      </w:r>
      <w:r>
        <w:t> </w:t>
      </w:r>
      <w:r w:rsidRPr="005E32B7">
        <w:t>Satz</w:t>
      </w:r>
      <w:r>
        <w:t> </w:t>
      </w:r>
      <w:r w:rsidRPr="005E32B7">
        <w:t>1 kann abgesehen werden, wenn dies aus zwingenden Gründen des öffentlichen Interesses geboten ist oder ein Aus-schluss offensichtlich unverhältnismäßig wäre. §</w:t>
      </w:r>
      <w:r>
        <w:t> </w:t>
      </w:r>
      <w:r w:rsidRPr="005E32B7">
        <w:t>125 bleibt unberührt.</w:t>
      </w:r>
    </w:p>
    <w:p w14:paraId="60ADE6DE" w14:textId="77777777" w:rsidR="005E32B7" w:rsidRDefault="005E32B7" w:rsidP="00E714EA"/>
    <w:p w14:paraId="28F97916" w14:textId="77777777" w:rsidR="00E714EA" w:rsidRDefault="00E714EA" w:rsidP="00E714EA"/>
    <w:p w14:paraId="05A70D80" w14:textId="77777777" w:rsidR="00E714EA" w:rsidRPr="00A4720B" w:rsidRDefault="00E714EA" w:rsidP="00A4720B">
      <w:pPr>
        <w:jc w:val="center"/>
        <w:rPr>
          <w:b/>
          <w:bCs/>
        </w:rPr>
      </w:pPr>
      <w:r w:rsidRPr="00A4720B">
        <w:rPr>
          <w:b/>
          <w:bCs/>
        </w:rPr>
        <w:t>§ 124</w:t>
      </w:r>
    </w:p>
    <w:p w14:paraId="74BD9D12" w14:textId="642E3A96" w:rsidR="00E714EA" w:rsidRPr="00A4720B" w:rsidRDefault="00E714EA" w:rsidP="00A4720B">
      <w:pPr>
        <w:jc w:val="center"/>
        <w:rPr>
          <w:b/>
          <w:bCs/>
        </w:rPr>
      </w:pPr>
      <w:r w:rsidRPr="00A4720B">
        <w:rPr>
          <w:b/>
          <w:bCs/>
        </w:rPr>
        <w:t>Fakultative Ausschlussgründe</w:t>
      </w:r>
    </w:p>
    <w:p w14:paraId="5C8A7DB5" w14:textId="77777777" w:rsidR="00A4720B" w:rsidRDefault="00A4720B" w:rsidP="00E714EA"/>
    <w:p w14:paraId="293FB6DF" w14:textId="24E05962" w:rsidR="00E714EA" w:rsidRDefault="00E714EA" w:rsidP="004465E7">
      <w:pPr>
        <w:pStyle w:val="Listenabsatz"/>
        <w:numPr>
          <w:ilvl w:val="0"/>
          <w:numId w:val="3"/>
        </w:numPr>
      </w:pPr>
      <w:r>
        <w:t>Öffentliche Auftraggeber können unter Berücksichtigung des Grundsatzes der Verhältnismäßigkeit ein Unternehmen zu jedem Zeitpunkt des Vergabeverfahrens von der Teilnahme an einem Vergabeverfahren ausschließen, wenn</w:t>
      </w:r>
    </w:p>
    <w:p w14:paraId="4DD1C0C5" w14:textId="77777777" w:rsidR="00514688" w:rsidRDefault="00514688" w:rsidP="00514688">
      <w:pPr>
        <w:pStyle w:val="Listenabsatz"/>
        <w:ind w:left="870"/>
      </w:pPr>
    </w:p>
    <w:p w14:paraId="2DE91D74" w14:textId="02DD19F1" w:rsidR="004465E7" w:rsidRDefault="004465E7" w:rsidP="004465E7">
      <w:pPr>
        <w:pStyle w:val="Listenabsatz"/>
        <w:numPr>
          <w:ilvl w:val="1"/>
          <w:numId w:val="3"/>
        </w:numPr>
      </w:pPr>
      <w:r>
        <w:t>das Unternehmen bei der Ausführung öffentlicher Aufträge nachweislich gegen geltende umwelt-, sozial- oder arbeitsrechtliche Verpflichtungen verstoßen hat,</w:t>
      </w:r>
    </w:p>
    <w:p w14:paraId="7738D3E4" w14:textId="77777777" w:rsidR="00514688" w:rsidRDefault="00514688" w:rsidP="00514688">
      <w:pPr>
        <w:pStyle w:val="Listenabsatz"/>
        <w:ind w:left="1440"/>
      </w:pPr>
    </w:p>
    <w:p w14:paraId="631BB04C" w14:textId="5A25CB83" w:rsidR="004465E7" w:rsidRDefault="004465E7" w:rsidP="004465E7">
      <w:pPr>
        <w:pStyle w:val="Listenabsatz"/>
        <w:numPr>
          <w:ilvl w:val="1"/>
          <w:numId w:val="3"/>
        </w:numPr>
      </w:pPr>
      <w: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76FD50E8" w14:textId="77777777" w:rsidR="00514688" w:rsidRDefault="00514688" w:rsidP="00514688">
      <w:pPr>
        <w:pStyle w:val="Listenabsatz"/>
        <w:ind w:left="1440"/>
      </w:pPr>
    </w:p>
    <w:p w14:paraId="3847468D" w14:textId="1DC3FDFE" w:rsidR="004465E7" w:rsidRDefault="004465E7" w:rsidP="004465E7">
      <w:pPr>
        <w:pStyle w:val="Listenabsatz"/>
        <w:numPr>
          <w:ilvl w:val="1"/>
          <w:numId w:val="3"/>
        </w:numPr>
      </w:pPr>
      <w:r>
        <w:t>das Unternehmen im Rahmen der beruflichen Tätigkeit nachweislich eine schwere Verfehlung begangen hat, durch die die Integrität des Unternehmens infrage gestellt wird; §</w:t>
      </w:r>
      <w:r w:rsidR="00A537EE">
        <w:t> </w:t>
      </w:r>
      <w:r>
        <w:t>123</w:t>
      </w:r>
      <w:r w:rsidR="00A537EE">
        <w:t> </w:t>
      </w:r>
      <w:r>
        <w:t>Absatz</w:t>
      </w:r>
      <w:r w:rsidR="00A537EE">
        <w:t> </w:t>
      </w:r>
      <w:r>
        <w:t>3 ist entsprechend anzuwenden,</w:t>
      </w:r>
    </w:p>
    <w:p w14:paraId="5A44622B" w14:textId="77777777" w:rsidR="00514688" w:rsidRDefault="00514688" w:rsidP="00514688">
      <w:pPr>
        <w:pStyle w:val="Listenabsatz"/>
        <w:ind w:left="1440"/>
      </w:pPr>
    </w:p>
    <w:p w14:paraId="216A5B21" w14:textId="59B0CFD7" w:rsidR="004465E7" w:rsidRDefault="004465E7" w:rsidP="004465E7">
      <w:pPr>
        <w:pStyle w:val="Listenabsatz"/>
        <w:numPr>
          <w:ilvl w:val="1"/>
          <w:numId w:val="3"/>
        </w:numPr>
      </w:pPr>
      <w: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6F225C9F" w14:textId="0C5DDE36" w:rsidR="00514688" w:rsidRDefault="00514688">
      <w:pPr>
        <w:spacing w:after="160" w:line="259" w:lineRule="auto"/>
        <w:jc w:val="left"/>
      </w:pPr>
      <w:r>
        <w:br w:type="page"/>
      </w:r>
    </w:p>
    <w:p w14:paraId="0836B48B" w14:textId="7E2C7CC4" w:rsidR="004465E7" w:rsidRDefault="004465E7" w:rsidP="004465E7">
      <w:pPr>
        <w:pStyle w:val="Listenabsatz"/>
        <w:numPr>
          <w:ilvl w:val="1"/>
          <w:numId w:val="3"/>
        </w:numPr>
      </w:pPr>
      <w:r>
        <w:lastRenderedPageBreak/>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0BBB790C" w14:textId="77777777" w:rsidR="00514688" w:rsidRDefault="00514688" w:rsidP="00514688">
      <w:pPr>
        <w:pStyle w:val="Listenabsatz"/>
        <w:ind w:left="1440"/>
      </w:pPr>
    </w:p>
    <w:p w14:paraId="35B8EAC6" w14:textId="6B0F2E74" w:rsidR="004465E7" w:rsidRDefault="004465E7" w:rsidP="004465E7">
      <w:pPr>
        <w:pStyle w:val="Listenabsatz"/>
        <w:numPr>
          <w:ilvl w:val="1"/>
          <w:numId w:val="3"/>
        </w:numPr>
      </w:pPr>
      <w:r>
        <w:t>eine Wettbewerbsverzerrung daraus resultiert, dass das Unternehmen bereits in die Vorbereitung des Vergabeverfahrens einbezogen war, und diese Wettbewerbsverzerrung nicht durch andere, weniger einschneidende Maßnahmen beseitigt werden kann,</w:t>
      </w:r>
    </w:p>
    <w:p w14:paraId="4075F700" w14:textId="77777777" w:rsidR="00514688" w:rsidRDefault="00514688" w:rsidP="00514688">
      <w:pPr>
        <w:pStyle w:val="Listenabsatz"/>
        <w:ind w:left="1440"/>
      </w:pPr>
    </w:p>
    <w:p w14:paraId="12138334" w14:textId="550D3E27" w:rsidR="004465E7" w:rsidRDefault="004465E7" w:rsidP="004465E7">
      <w:pPr>
        <w:pStyle w:val="Listenabsatz"/>
        <w:numPr>
          <w:ilvl w:val="1"/>
          <w:numId w:val="3"/>
        </w:numPr>
      </w:pPr>
      <w: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78163994" w14:textId="77777777" w:rsidR="00514688" w:rsidRDefault="00514688" w:rsidP="00514688">
      <w:pPr>
        <w:pStyle w:val="Listenabsatz"/>
        <w:ind w:left="1440"/>
      </w:pPr>
    </w:p>
    <w:p w14:paraId="119D0A21" w14:textId="52BAD5DC" w:rsidR="004465E7" w:rsidRDefault="004465E7" w:rsidP="004465E7">
      <w:pPr>
        <w:pStyle w:val="Listenabsatz"/>
        <w:numPr>
          <w:ilvl w:val="1"/>
          <w:numId w:val="3"/>
        </w:numPr>
      </w:pPr>
      <w:r>
        <w:t>das Unternehmen in Bezug auf Ausschlussgründe oder Eignungskriterien eine schwerwiegende Täuschung begangen oder Auskünfte zurückgehalten hat oder nicht in der Lage ist, die erforderlichen Nachweise zu übermitteln, oder</w:t>
      </w:r>
    </w:p>
    <w:p w14:paraId="64AB4797" w14:textId="77777777" w:rsidR="00514688" w:rsidRDefault="00514688" w:rsidP="00514688">
      <w:pPr>
        <w:pStyle w:val="Listenabsatz"/>
        <w:ind w:left="1440"/>
      </w:pPr>
    </w:p>
    <w:p w14:paraId="081D63D2" w14:textId="6839A4BA" w:rsidR="004465E7" w:rsidRDefault="004465E7" w:rsidP="004465E7">
      <w:pPr>
        <w:pStyle w:val="Listenabsatz"/>
        <w:numPr>
          <w:ilvl w:val="1"/>
          <w:numId w:val="3"/>
        </w:numPr>
      </w:pPr>
      <w:r>
        <w:t>das Unternehmen</w:t>
      </w:r>
    </w:p>
    <w:p w14:paraId="06715BF3" w14:textId="77777777" w:rsidR="00514688" w:rsidRDefault="00514688" w:rsidP="00514688">
      <w:pPr>
        <w:pStyle w:val="Listenabsatz"/>
        <w:ind w:left="1440"/>
      </w:pPr>
    </w:p>
    <w:p w14:paraId="28D1807B" w14:textId="3F7FF91A" w:rsidR="004465E7" w:rsidRDefault="004465E7" w:rsidP="004465E7">
      <w:pPr>
        <w:pStyle w:val="Listenabsatz"/>
        <w:numPr>
          <w:ilvl w:val="2"/>
          <w:numId w:val="3"/>
        </w:numPr>
        <w:ind w:left="2127" w:hanging="426"/>
      </w:pPr>
      <w:r>
        <w:t>versucht hat, die Entscheidungsfindung des öffentlichen Auftraggebers in unzulässiger Weise zu beeinflussen,</w:t>
      </w:r>
    </w:p>
    <w:p w14:paraId="2B84303D" w14:textId="77777777" w:rsidR="00514688" w:rsidRDefault="00514688" w:rsidP="00514688">
      <w:pPr>
        <w:pStyle w:val="Listenabsatz"/>
        <w:ind w:left="2127"/>
      </w:pPr>
    </w:p>
    <w:p w14:paraId="083AC2E8" w14:textId="093B6D2E" w:rsidR="004465E7" w:rsidRDefault="004465E7" w:rsidP="004465E7">
      <w:pPr>
        <w:pStyle w:val="Listenabsatz"/>
        <w:numPr>
          <w:ilvl w:val="2"/>
          <w:numId w:val="3"/>
        </w:numPr>
        <w:ind w:left="2127" w:hanging="426"/>
      </w:pPr>
      <w:r>
        <w:t>versucht hat, vertrauliche Informationen zu erhalten, durch die es unzulässige Vorteile beim Vergabeverfahren erlangen könnte, oder</w:t>
      </w:r>
    </w:p>
    <w:p w14:paraId="47D82918" w14:textId="77777777" w:rsidR="00514688" w:rsidRDefault="00514688" w:rsidP="00514688">
      <w:pPr>
        <w:pStyle w:val="Listenabsatz"/>
        <w:ind w:left="2127"/>
      </w:pPr>
    </w:p>
    <w:p w14:paraId="01DCA919" w14:textId="133D12A7" w:rsidR="004465E7" w:rsidRDefault="004465E7" w:rsidP="004465E7">
      <w:pPr>
        <w:pStyle w:val="Listenabsatz"/>
        <w:numPr>
          <w:ilvl w:val="2"/>
          <w:numId w:val="3"/>
        </w:numPr>
        <w:ind w:left="2127" w:hanging="426"/>
      </w:pPr>
      <w:r>
        <w:t>fahrlässig oder vorsätzlich irreführende Informationen übermittelt hat, die die Vergabeentscheidung des öffentlichen Auftraggebers erheblich beeinflussen könnten, oder versucht hat, solche Informationen zu übermitteln.</w:t>
      </w:r>
    </w:p>
    <w:p w14:paraId="29014173" w14:textId="77777777" w:rsidR="00514688" w:rsidRDefault="00514688" w:rsidP="00514688">
      <w:pPr>
        <w:pStyle w:val="Listenabsatz"/>
        <w:ind w:left="2127"/>
      </w:pPr>
    </w:p>
    <w:p w14:paraId="271FAD4B" w14:textId="79D31401" w:rsidR="004465E7" w:rsidRDefault="004465E7" w:rsidP="004465E7">
      <w:pPr>
        <w:pStyle w:val="Listenabsatz"/>
        <w:numPr>
          <w:ilvl w:val="0"/>
          <w:numId w:val="3"/>
        </w:numPr>
      </w:pPr>
      <w:r w:rsidRPr="004465E7">
        <w:t>§</w:t>
      </w:r>
      <w:r w:rsidR="00A537EE">
        <w:t> </w:t>
      </w:r>
      <w:r w:rsidRPr="004465E7">
        <w:t>21 des Arbeitnehmer-Entsendegesetzes, §</w:t>
      </w:r>
      <w:r w:rsidR="00A537EE">
        <w:t> </w:t>
      </w:r>
      <w:r w:rsidRPr="004465E7">
        <w:t>98c des Aufenthaltsgesetzes, §</w:t>
      </w:r>
      <w:r w:rsidR="00A537EE">
        <w:t> </w:t>
      </w:r>
      <w:r w:rsidRPr="004465E7">
        <w:t>19 des Mindestlohngesetzes, §</w:t>
      </w:r>
      <w:r w:rsidR="00A537EE">
        <w:t> </w:t>
      </w:r>
      <w:r w:rsidRPr="004465E7">
        <w:t>21 des Schwarzarbeitsbekämpfungsgesetzes und §</w:t>
      </w:r>
      <w:r w:rsidR="00A537EE">
        <w:t> </w:t>
      </w:r>
      <w:r w:rsidRPr="004465E7">
        <w:t>22 des Lieferkettensorgfaltspflichtengesetzes vom 16. Juli 2021 (BGBl.</w:t>
      </w:r>
      <w:r w:rsidR="00A537EE">
        <w:t> </w:t>
      </w:r>
      <w:r w:rsidRPr="004465E7">
        <w:t>I</w:t>
      </w:r>
      <w:r w:rsidR="00A537EE">
        <w:t> </w:t>
      </w:r>
      <w:r w:rsidRPr="004465E7">
        <w:t>S.</w:t>
      </w:r>
      <w:r w:rsidR="00A537EE">
        <w:t> </w:t>
      </w:r>
      <w:r w:rsidRPr="004465E7">
        <w:t>2959) bleiben unberührt.</w:t>
      </w:r>
    </w:p>
    <w:sectPr w:rsidR="004465E7" w:rsidSect="00FF1B37">
      <w:headerReference w:type="default" r:id="rId8"/>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50728" w14:textId="77777777" w:rsidR="00F66294" w:rsidRDefault="00F66294" w:rsidP="00094B34">
      <w:pPr>
        <w:spacing w:line="240" w:lineRule="auto"/>
      </w:pPr>
      <w:r>
        <w:separator/>
      </w:r>
    </w:p>
  </w:endnote>
  <w:endnote w:type="continuationSeparator" w:id="0">
    <w:p w14:paraId="55E612A2" w14:textId="77777777" w:rsidR="00F66294" w:rsidRDefault="00F66294" w:rsidP="00094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598144472"/>
      <w:docPartObj>
        <w:docPartGallery w:val="Page Numbers (Bottom of Page)"/>
        <w:docPartUnique/>
      </w:docPartObj>
    </w:sdtPr>
    <w:sdtEndPr/>
    <w:sdtContent>
      <w:sdt>
        <w:sdtPr>
          <w:rPr>
            <w:rFonts w:cs="Arial"/>
          </w:rPr>
          <w:id w:val="1728636285"/>
          <w:docPartObj>
            <w:docPartGallery w:val="Page Numbers (Top of Page)"/>
            <w:docPartUnique/>
          </w:docPartObj>
        </w:sdtPr>
        <w:sdtEndPr/>
        <w:sdtContent>
          <w:p w14:paraId="26FC75B4" w14:textId="77777777" w:rsidR="00A426D4" w:rsidRPr="001F2C92" w:rsidRDefault="00A426D4">
            <w:pPr>
              <w:pStyle w:val="Fuzeile"/>
              <w:jc w:val="center"/>
              <w:rPr>
                <w:rFonts w:cs="Arial"/>
              </w:rPr>
            </w:pPr>
          </w:p>
          <w:p w14:paraId="5E20F933" w14:textId="2915F238" w:rsidR="00E04816" w:rsidRPr="001F2C92" w:rsidRDefault="00E04816" w:rsidP="00A426D4">
            <w:pPr>
              <w:pStyle w:val="Fuzeile"/>
              <w:jc w:val="center"/>
              <w:rPr>
                <w:rFonts w:cs="Arial"/>
              </w:rPr>
            </w:pPr>
            <w:r w:rsidRPr="001F2C92">
              <w:rPr>
                <w:rFonts w:cs="Arial"/>
              </w:rPr>
              <w:t xml:space="preserve">Seite </w:t>
            </w:r>
            <w:r w:rsidRPr="001F2C92">
              <w:rPr>
                <w:rFonts w:cs="Arial"/>
                <w:b/>
                <w:bCs/>
              </w:rPr>
              <w:fldChar w:fldCharType="begin"/>
            </w:r>
            <w:r w:rsidRPr="001F2C92">
              <w:rPr>
                <w:rFonts w:cs="Arial"/>
                <w:b/>
                <w:bCs/>
              </w:rPr>
              <w:instrText>PAGE</w:instrText>
            </w:r>
            <w:r w:rsidRPr="001F2C92">
              <w:rPr>
                <w:rFonts w:cs="Arial"/>
                <w:b/>
                <w:bCs/>
              </w:rPr>
              <w:fldChar w:fldCharType="separate"/>
            </w:r>
            <w:r w:rsidRPr="001F2C92">
              <w:rPr>
                <w:rFonts w:cs="Arial"/>
                <w:b/>
                <w:bCs/>
              </w:rPr>
              <w:t>2</w:t>
            </w:r>
            <w:r w:rsidRPr="001F2C92">
              <w:rPr>
                <w:rFonts w:cs="Arial"/>
                <w:b/>
                <w:bCs/>
              </w:rPr>
              <w:fldChar w:fldCharType="end"/>
            </w:r>
            <w:r w:rsidRPr="001F2C92">
              <w:rPr>
                <w:rFonts w:cs="Arial"/>
              </w:rPr>
              <w:t xml:space="preserve"> von </w:t>
            </w:r>
            <w:r w:rsidRPr="001F2C92">
              <w:rPr>
                <w:rFonts w:cs="Arial"/>
                <w:b/>
                <w:bCs/>
              </w:rPr>
              <w:fldChar w:fldCharType="begin"/>
            </w:r>
            <w:r w:rsidRPr="001F2C92">
              <w:rPr>
                <w:rFonts w:cs="Arial"/>
                <w:b/>
                <w:bCs/>
              </w:rPr>
              <w:instrText>NUMPAGES</w:instrText>
            </w:r>
            <w:r w:rsidRPr="001F2C92">
              <w:rPr>
                <w:rFonts w:cs="Arial"/>
                <w:b/>
                <w:bCs/>
              </w:rPr>
              <w:fldChar w:fldCharType="separate"/>
            </w:r>
            <w:r w:rsidRPr="001F2C92">
              <w:rPr>
                <w:rFonts w:cs="Arial"/>
                <w:b/>
                <w:bCs/>
              </w:rPr>
              <w:t>2</w:t>
            </w:r>
            <w:r w:rsidRPr="001F2C92">
              <w:rPr>
                <w:rFonts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CC48" w14:textId="77777777" w:rsidR="00F66294" w:rsidRDefault="00F66294" w:rsidP="00094B34">
      <w:pPr>
        <w:spacing w:line="240" w:lineRule="auto"/>
      </w:pPr>
      <w:r>
        <w:separator/>
      </w:r>
    </w:p>
  </w:footnote>
  <w:footnote w:type="continuationSeparator" w:id="0">
    <w:p w14:paraId="44B95A96" w14:textId="77777777" w:rsidR="00F66294" w:rsidRDefault="00F66294" w:rsidP="00094B34">
      <w:pPr>
        <w:spacing w:line="240" w:lineRule="auto"/>
      </w:pPr>
      <w:r>
        <w:continuationSeparator/>
      </w:r>
    </w:p>
  </w:footnote>
  <w:footnote w:id="1">
    <w:p w14:paraId="38DCFA2A" w14:textId="77777777" w:rsidR="00D105A0" w:rsidRDefault="00D105A0" w:rsidP="00D105A0">
      <w:pPr>
        <w:pStyle w:val="Funotentext"/>
      </w:pPr>
      <w:r>
        <w:rPr>
          <w:rStyle w:val="Funotenzeichen"/>
        </w:rPr>
        <w:footnoteRef/>
      </w:r>
      <w:r>
        <w:t xml:space="preserve"> </w:t>
      </w:r>
      <w:r w:rsidRPr="00E136C3">
        <w:t>Für den Einzelbieter bzw. den bevollmächtigten Vertreter der Bietergemeinschaft erfolgt die Unterschrift durch die elektronische Signatur. Von den Mitgliedern der Bietergemeinschaft</w:t>
      </w:r>
      <w:r>
        <w:t xml:space="preserve"> und von Unterauftragnehmern</w:t>
      </w:r>
      <w:r w:rsidRPr="00E136C3">
        <w:t xml:space="preserve"> ist das Dokument zu unterschreiben und gescannt als PDF-Datei dem Angebot beizufügen.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51DB" w14:textId="31330E64" w:rsidR="00E04816" w:rsidRDefault="003F677D" w:rsidP="0063729A">
    <w:pPr>
      <w:pStyle w:val="Kopfzeile"/>
      <w:rPr>
        <w:rFonts w:cs="Arial"/>
      </w:rPr>
    </w:pPr>
    <w:r>
      <w:rPr>
        <w:rFonts w:cs="Arial"/>
        <w:noProof/>
      </w:rPr>
      <w:drawing>
        <wp:inline distT="0" distB="0" distL="0" distR="0" wp14:anchorId="0EBBF144" wp14:editId="7C10BE3A">
          <wp:extent cx="5591175" cy="4667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91175" cy="466725"/>
                  </a:xfrm>
                  <a:prstGeom prst="rect">
                    <a:avLst/>
                  </a:prstGeom>
                </pic:spPr>
              </pic:pic>
            </a:graphicData>
          </a:graphic>
        </wp:inline>
      </w:drawing>
    </w:r>
  </w:p>
  <w:p w14:paraId="51312162" w14:textId="77777777" w:rsidR="003F677D" w:rsidRPr="00E04816" w:rsidRDefault="003F677D" w:rsidP="0063729A">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755EE"/>
    <w:multiLevelType w:val="hybridMultilevel"/>
    <w:tmpl w:val="AD960256"/>
    <w:lvl w:ilvl="0" w:tplc="DC0A0E8C">
      <w:start w:val="1"/>
      <w:numFmt w:val="decimal"/>
      <w:lvlText w:val="(%1)"/>
      <w:lvlJc w:val="left"/>
      <w:pPr>
        <w:ind w:left="870" w:hanging="510"/>
      </w:pPr>
      <w:rPr>
        <w:rFonts w:hint="default"/>
      </w:rPr>
    </w:lvl>
    <w:lvl w:ilvl="1" w:tplc="0407000F">
      <w:start w:val="1"/>
      <w:numFmt w:val="decimal"/>
      <w:lvlText w:val="%2."/>
      <w:lvlJc w:val="left"/>
      <w:pPr>
        <w:ind w:left="1440" w:hanging="360"/>
      </w:pPr>
    </w:lvl>
    <w:lvl w:ilvl="2" w:tplc="04070019">
      <w:start w:val="1"/>
      <w:numFmt w:val="lowerLetter"/>
      <w:lvlText w:val="%3."/>
      <w:lvlJc w:val="lef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5C03D9D"/>
    <w:multiLevelType w:val="hybridMultilevel"/>
    <w:tmpl w:val="C5221CDE"/>
    <w:lvl w:ilvl="0" w:tplc="4E1CE9EE">
      <w:start w:val="1"/>
      <w:numFmt w:val="decimal"/>
      <w:lvlText w:val="(%1)"/>
      <w:lvlJc w:val="left"/>
      <w:pPr>
        <w:ind w:left="870" w:hanging="51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9A47A2E"/>
    <w:multiLevelType w:val="hybridMultilevel"/>
    <w:tmpl w:val="0BFC2F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34"/>
    <w:rsid w:val="000642DE"/>
    <w:rsid w:val="0008507C"/>
    <w:rsid w:val="00094B34"/>
    <w:rsid w:val="00164A8F"/>
    <w:rsid w:val="001B554E"/>
    <w:rsid w:val="001D0413"/>
    <w:rsid w:val="001D401D"/>
    <w:rsid w:val="001F2C92"/>
    <w:rsid w:val="002A5214"/>
    <w:rsid w:val="002E41A8"/>
    <w:rsid w:val="00376F47"/>
    <w:rsid w:val="003B0ABD"/>
    <w:rsid w:val="003F677D"/>
    <w:rsid w:val="004267A6"/>
    <w:rsid w:val="004465E7"/>
    <w:rsid w:val="00514688"/>
    <w:rsid w:val="005443C9"/>
    <w:rsid w:val="00586FDE"/>
    <w:rsid w:val="005C21C2"/>
    <w:rsid w:val="005D5D3B"/>
    <w:rsid w:val="005E32B7"/>
    <w:rsid w:val="0063729A"/>
    <w:rsid w:val="006514BF"/>
    <w:rsid w:val="006E40E0"/>
    <w:rsid w:val="007262D2"/>
    <w:rsid w:val="00833FF2"/>
    <w:rsid w:val="00842680"/>
    <w:rsid w:val="00864105"/>
    <w:rsid w:val="00996677"/>
    <w:rsid w:val="00A426D4"/>
    <w:rsid w:val="00A4720B"/>
    <w:rsid w:val="00A47552"/>
    <w:rsid w:val="00A537EE"/>
    <w:rsid w:val="00BE605A"/>
    <w:rsid w:val="00D105A0"/>
    <w:rsid w:val="00D24EB9"/>
    <w:rsid w:val="00D461AF"/>
    <w:rsid w:val="00E027AF"/>
    <w:rsid w:val="00E04816"/>
    <w:rsid w:val="00E714EA"/>
    <w:rsid w:val="00EB3039"/>
    <w:rsid w:val="00EC791A"/>
    <w:rsid w:val="00F66294"/>
    <w:rsid w:val="00F84322"/>
    <w:rsid w:val="00FA5B54"/>
    <w:rsid w:val="00FE09A0"/>
    <w:rsid w:val="00FF1B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554347"/>
  <w15:chartTrackingRefBased/>
  <w15:docId w15:val="{3458B840-82FC-44B5-9052-B449A4AF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4EB9"/>
    <w:pPr>
      <w:spacing w:after="0" w:line="360" w:lineRule="auto"/>
      <w:jc w:val="both"/>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4B3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94B34"/>
  </w:style>
  <w:style w:type="paragraph" w:styleId="Fuzeile">
    <w:name w:val="footer"/>
    <w:basedOn w:val="Standard"/>
    <w:link w:val="FuzeileZchn"/>
    <w:uiPriority w:val="99"/>
    <w:unhideWhenUsed/>
    <w:rsid w:val="00094B3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94B34"/>
  </w:style>
  <w:style w:type="paragraph" w:styleId="Funotentext">
    <w:name w:val="footnote text"/>
    <w:basedOn w:val="Standard"/>
    <w:link w:val="FunotentextZchn"/>
    <w:uiPriority w:val="99"/>
    <w:semiHidden/>
    <w:unhideWhenUsed/>
    <w:rsid w:val="00A47552"/>
    <w:pPr>
      <w:spacing w:line="240" w:lineRule="auto"/>
    </w:pPr>
    <w:rPr>
      <w:sz w:val="20"/>
      <w:szCs w:val="20"/>
    </w:rPr>
  </w:style>
  <w:style w:type="character" w:customStyle="1" w:styleId="FunotentextZchn">
    <w:name w:val="Fußnotentext Zchn"/>
    <w:basedOn w:val="Absatz-Standardschriftart"/>
    <w:link w:val="Funotentext"/>
    <w:uiPriority w:val="99"/>
    <w:semiHidden/>
    <w:rsid w:val="00A47552"/>
    <w:rPr>
      <w:rFonts w:ascii="Arial" w:hAnsi="Arial"/>
      <w:sz w:val="20"/>
      <w:szCs w:val="20"/>
    </w:rPr>
  </w:style>
  <w:style w:type="character" w:styleId="Funotenzeichen">
    <w:name w:val="footnote reference"/>
    <w:basedOn w:val="Absatz-Standardschriftart"/>
    <w:uiPriority w:val="99"/>
    <w:semiHidden/>
    <w:unhideWhenUsed/>
    <w:rsid w:val="00A47552"/>
    <w:rPr>
      <w:vertAlign w:val="superscript"/>
    </w:rPr>
  </w:style>
  <w:style w:type="paragraph" w:styleId="Listenabsatz">
    <w:name w:val="List Paragraph"/>
    <w:basedOn w:val="Standard"/>
    <w:uiPriority w:val="34"/>
    <w:qFormat/>
    <w:rsid w:val="00F84322"/>
    <w:pPr>
      <w:ind w:left="720"/>
      <w:contextualSpacing/>
    </w:pPr>
  </w:style>
  <w:style w:type="table" w:styleId="Tabellenraster">
    <w:name w:val="Table Grid"/>
    <w:basedOn w:val="NormaleTabelle"/>
    <w:uiPriority w:val="39"/>
    <w:rsid w:val="00D105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teSchrift">
    <w:name w:val="Rote Schrift"/>
    <w:basedOn w:val="Standard"/>
    <w:link w:val="RoteSchriftZchn"/>
    <w:qFormat/>
    <w:rsid w:val="005443C9"/>
    <w:rPr>
      <w:color w:val="E0003C"/>
    </w:rPr>
  </w:style>
  <w:style w:type="paragraph" w:customStyle="1" w:styleId="BlaueSchrift">
    <w:name w:val="Blaue Schrift"/>
    <w:basedOn w:val="RoteSchrift"/>
    <w:link w:val="BlaueSchriftZchn"/>
    <w:qFormat/>
    <w:rsid w:val="005443C9"/>
    <w:rPr>
      <w:color w:val="0000FF"/>
    </w:rPr>
  </w:style>
  <w:style w:type="character" w:customStyle="1" w:styleId="RoteSchriftZchn">
    <w:name w:val="Rote Schrift Zchn"/>
    <w:basedOn w:val="Absatz-Standardschriftart"/>
    <w:link w:val="RoteSchrift"/>
    <w:rsid w:val="005443C9"/>
    <w:rPr>
      <w:rFonts w:ascii="Arial" w:hAnsi="Arial"/>
      <w:color w:val="E0003C"/>
    </w:rPr>
  </w:style>
  <w:style w:type="character" w:customStyle="1" w:styleId="BlaueSchriftZchn">
    <w:name w:val="Blaue Schrift Zchn"/>
    <w:basedOn w:val="RoteSchriftZchn"/>
    <w:link w:val="BlaueSchrift"/>
    <w:rsid w:val="005443C9"/>
    <w:rPr>
      <w:rFonts w:ascii="Arial" w:hAnsi="Arial"/>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1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E04DF-6C10-4379-A2F7-7506844E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1306</Words>
  <Characters>8235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A23_Anlage_III_Eigenerklärung_Ausschlussgründe_EU</dc:title>
  <dc:subject/>
  <dc:creator>Hundertmark, Lars (IT.N)</dc:creator>
  <cp:keywords/>
  <dc:description/>
  <cp:lastModifiedBy>Hundertmark, Lars (IT.N)</cp:lastModifiedBy>
  <cp:revision>13</cp:revision>
  <dcterms:created xsi:type="dcterms:W3CDTF">2025-02-26T12:58:00Z</dcterms:created>
  <dcterms:modified xsi:type="dcterms:W3CDTF">2025-03-18T13:05:00Z</dcterms:modified>
</cp:coreProperties>
</file>