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lenraster"/>
        <w:tblW w:w="9462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09"/>
        <w:gridCol w:w="4253"/>
      </w:tblGrid>
      <w:tr>
        <w:trPr>
          <w:trHeight w:val="340" w:hRule="exact"/>
        </w:trPr>
        <w:tc>
          <w:tcPr>
            <w:tcW w:w="5209" w:type="dxa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Dienststelle</w:t>
            </w:r>
          </w:p>
        </w:tc>
        <w:tc>
          <w:tcPr>
            <w:tcW w:w="4253" w:type="dxa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Ort, Datum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IT.NRW</w:t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Düsseldorf, den 20.0</w:t>
            </w:r>
            <w:r>
              <w:rPr>
                <w:kern w:val="0"/>
                <w:lang w:val="de-DE" w:eastAsia="en-US" w:bidi="ar-SA"/>
              </w:rPr>
              <w:t>3</w:t>
            </w:r>
            <w:r>
              <w:rPr>
                <w:kern w:val="0"/>
                <w:lang w:val="de-DE" w:eastAsia="en-US" w:bidi="ar-SA"/>
              </w:rPr>
              <w:t>.2026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Anschrift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Mauerstraße 51, 40476 Düsseldorf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An die Bieter</w:t>
            </w:r>
          </w:p>
        </w:tc>
        <w:tc>
          <w:tcPr>
            <w:tcW w:w="4253" w:type="dxa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Kontaktstelle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Vergabestelle/Frau Weiß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Geschäftszeichen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Z3.02.13.01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Vergabe-Nr.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26-T600426008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spacing w:val="5"/>
                <w:kern w:val="0"/>
                <w:lang w:val="de-DE" w:eastAsia="en-US" w:bidi="ar-SA"/>
              </w:rPr>
              <w:t>Umsatzsteuer-Identifikationsnummer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DE 811 274 415</w:t>
            </w:r>
          </w:p>
        </w:tc>
      </w:tr>
    </w:tbl>
    <w:p>
      <w:pPr>
        <w:pStyle w:val="NoSpacing"/>
        <w:rPr/>
      </w:pPr>
      <w:r>
        <w:rPr/>
      </w:r>
    </w:p>
    <w:tbl>
      <w:tblPr>
        <w:tblStyle w:val="Tabellenraster"/>
        <w:tblW w:w="93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38"/>
        <w:gridCol w:w="2701"/>
        <w:gridCol w:w="3105"/>
      </w:tblGrid>
      <w:tr>
        <w:trPr/>
        <w:tc>
          <w:tcPr>
            <w:tcW w:w="3538" w:type="dxa"/>
            <w:tcBorders/>
            <w:vAlign w:val="center"/>
          </w:tcPr>
          <w:p>
            <w:pPr>
              <w:pStyle w:val="NoSpacing"/>
              <w:widowControl/>
              <w:spacing w:lineRule="auto" w:line="240" w:before="120" w:after="60"/>
              <w:jc w:val="star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  <w:t>Ende der Frist für zusätzliche Informationen</w:t>
            </w:r>
          </w:p>
        </w:tc>
        <w:tc>
          <w:tcPr>
            <w:tcW w:w="2701" w:type="dxa"/>
            <w:tcBorders/>
            <w:vAlign w:val="center"/>
          </w:tcPr>
          <w:p>
            <w:pPr>
              <w:pStyle w:val="NoSpacing"/>
              <w:widowControl/>
              <w:spacing w:lineRule="auto" w:line="240" w:before="120" w:after="60"/>
              <w:jc w:val="star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  <w:t>Ende der Angebotsfrist</w:t>
            </w:r>
          </w:p>
        </w:tc>
        <w:tc>
          <w:tcPr>
            <w:tcW w:w="3105" w:type="dxa"/>
            <w:tcBorders/>
            <w:vAlign w:val="center"/>
          </w:tcPr>
          <w:p>
            <w:pPr>
              <w:pStyle w:val="NoSpacing"/>
              <w:widowControl/>
              <w:spacing w:lineRule="auto" w:line="240" w:before="120" w:after="60"/>
              <w:jc w:val="star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  <w:t>Ende der Bindefrist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Spacing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1</w:t>
            </w: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0</w:t>
            </w: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.0</w:t>
            </w: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4</w:t>
            </w: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.2026</w:t>
            </w:r>
          </w:p>
        </w:tc>
        <w:tc>
          <w:tcPr>
            <w:tcW w:w="2701" w:type="dxa"/>
            <w:tcBorders/>
          </w:tcPr>
          <w:p>
            <w:pPr>
              <w:pStyle w:val="NoSpacing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2</w:t>
            </w: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2</w:t>
            </w: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.0</w:t>
            </w: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4</w:t>
            </w: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.2026    23:59 Uhr</w:t>
            </w:r>
          </w:p>
        </w:tc>
        <w:tc>
          <w:tcPr>
            <w:tcW w:w="3105" w:type="dxa"/>
            <w:tcBorders/>
          </w:tcPr>
          <w:p>
            <w:pPr>
              <w:pStyle w:val="NoSpacing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18.09.2026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Heading2"/>
        <w:numPr>
          <w:ilvl w:val="0"/>
          <w:numId w:val="0"/>
        </w:numPr>
        <w:ind w:hanging="0" w:start="0"/>
        <w:jc w:val="both"/>
        <w:rPr/>
      </w:pPr>
      <w:r>
        <w:rPr/>
        <w:t>Anfrage zur Angebotsabgabe</w:t>
      </w:r>
    </w:p>
    <w:p>
      <w:pPr>
        <w:pStyle w:val="Normal"/>
        <w:spacing w:lineRule="auto" w:line="240" w:before="0" w:after="6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rPr/>
      </w:pPr>
      <w:sdt>
        <w:sdtPr>
          <w:id w:val="1619742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Ihr Teilnahmeantrag/Ihre Interessensbestätigung vom ______________</w:t>
      </w:r>
    </w:p>
    <w:p>
      <w:pPr>
        <w:pStyle w:val="Normal"/>
        <w:spacing w:lineRule="auto" w:line="240" w:before="0" w:after="60"/>
        <w:ind w:hanging="0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6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rPr/>
      </w:pPr>
      <w:r>
        <w:rPr/>
        <w:t>Lieferung/Leistung von</w:t>
      </w:r>
    </w:p>
    <w:tbl>
      <w:tblPr>
        <w:tblStyle w:val="Tabellenraster"/>
        <w:tblW w:w="8844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8844"/>
      </w:tblGrid>
      <w:tr>
        <w:trPr>
          <w:trHeight w:val="340" w:hRule="atLeast"/>
        </w:trPr>
        <w:tc>
          <w:tcPr>
            <w:tcW w:w="8844" w:type="dxa"/>
            <w:tcBorders>
              <w:top w:val="nil"/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Zentraler IT-Einkauf NRW- Rahmenvertrag über APCs</w:t>
            </w:r>
          </w:p>
        </w:tc>
      </w:tr>
      <w:tr>
        <w:trPr>
          <w:trHeight w:val="340" w:hRule="atLeast"/>
        </w:trPr>
        <w:tc>
          <w:tcPr>
            <w:tcW w:w="8844" w:type="dxa"/>
            <w:tcBorders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jc w:val="start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Spacing"/>
        <w:rPr/>
      </w:pPr>
      <w:r>
        <w:rPr/>
      </w:r>
    </w:p>
    <w:p>
      <w:pPr>
        <w:pStyle w:val="Normal"/>
        <w:ind w:hanging="0"/>
        <w:rPr/>
      </w:pPr>
      <w:r>
        <w:rPr/>
        <w:t>Sehr geehrte Damen und Herren,</w:t>
      </w:r>
    </w:p>
    <w:p>
      <w:pPr>
        <w:pStyle w:val="Normal"/>
        <w:ind w:hanging="0"/>
        <w:rPr/>
      </w:pPr>
      <w:r>
        <w:rPr/>
        <w:t>es ist beabsichtigt, die in der anliegenden Beschreibung bezeichneten Leistungen</w:t>
      </w:r>
    </w:p>
    <w:p>
      <w:pPr>
        <w:pStyle w:val="Normal"/>
        <w:ind w:hanging="0"/>
        <w:rPr/>
      </w:pPr>
      <w:sdt>
        <w:sdtPr>
          <w:id w:val="-1450929118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im</w:t>
      </w:r>
      <w:r>
        <w:rPr>
          <w:rFonts w:cs="Arial"/>
          <w:sz w:val="24"/>
          <w:szCs w:val="24"/>
        </w:rPr>
        <w:t xml:space="preserve"> </w:t>
      </w:r>
      <w:r>
        <w:rPr/>
        <w:t>offenen Verfahren zu vergeben.</w:t>
      </w:r>
    </w:p>
    <w:p>
      <w:pPr>
        <w:pStyle w:val="Normal"/>
        <w:ind w:hanging="0"/>
        <w:rPr/>
      </w:pPr>
      <w:sdt>
        <w:sdtPr>
          <w:id w:val="11062328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im</w:t>
      </w:r>
      <w:r>
        <w:rPr>
          <w:rFonts w:cs="Arial"/>
          <w:sz w:val="24"/>
          <w:szCs w:val="24"/>
        </w:rPr>
        <w:t xml:space="preserve"> </w:t>
      </w:r>
      <w:r>
        <w:rPr/>
        <w:t>nicht offenen Verfahren zu vergeben.</w:t>
      </w:r>
    </w:p>
    <w:p>
      <w:pPr>
        <w:pStyle w:val="Normal"/>
        <w:ind w:hanging="0"/>
        <w:rPr/>
      </w:pPr>
      <w:sdt>
        <w:sdtPr>
          <w:id w:val="-7923597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im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V</w:t>
      </w:r>
      <w:r>
        <w:rPr>
          <w:szCs w:val="20"/>
        </w:rPr>
        <w:t>e</w:t>
      </w:r>
      <w:r>
        <w:rPr/>
        <w:t>rhandlungsverfahren mit Teilnahmewettbewerb zu vergeben.</w:t>
      </w:r>
    </w:p>
    <w:p>
      <w:pPr>
        <w:pStyle w:val="Normal"/>
        <w:ind w:hanging="425" w:start="1276"/>
        <w:rPr/>
      </w:pPr>
      <w:sdt>
        <w:sdtPr>
          <w:id w:val="69219372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Das Verhandlungsverfahren soll nach den Angaben in der Leistungsbeschreibung in verschiedenen Phasen abgewickelt werden, um die Zahl der Angebote zu verringern.</w:t>
      </w:r>
    </w:p>
    <w:p>
      <w:pPr>
        <w:pStyle w:val="Normal"/>
        <w:ind w:hanging="0"/>
        <w:rPr/>
      </w:pPr>
      <w:sdt>
        <w:sdtPr>
          <w:id w:val="-20547671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im</w:t>
      </w:r>
      <w:r>
        <w:rPr>
          <w:rFonts w:cs="Arial"/>
          <w:sz w:val="24"/>
          <w:szCs w:val="24"/>
        </w:rPr>
        <w:t xml:space="preserve"> </w:t>
      </w:r>
      <w:r>
        <w:rPr/>
        <w:t>Verhandlungsverfahren ohne Teilnahmewettbewerb zu vergeben.</w:t>
      </w:r>
    </w:p>
    <w:p>
      <w:pPr>
        <w:pStyle w:val="Normal"/>
        <w:ind w:hanging="0"/>
        <w:rPr/>
      </w:pPr>
      <w:sdt>
        <w:sdtPr>
          <w:id w:val="-4267333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im</w:t>
      </w:r>
      <w:r>
        <w:rPr>
          <w:rFonts w:cs="Arial"/>
          <w:sz w:val="24"/>
          <w:szCs w:val="24"/>
        </w:rPr>
        <w:t xml:space="preserve"> </w:t>
      </w:r>
      <w:r>
        <w:rPr/>
        <w:t>wettbewerblichen Dialog zu vergeben.</w:t>
      </w:r>
    </w:p>
    <w:p>
      <w:pPr>
        <w:pStyle w:val="Normal"/>
        <w:ind w:hanging="283" w:start="1134"/>
        <w:rPr/>
      </w:pPr>
      <w:sdt>
        <w:sdtPr>
          <w:id w:val="1105613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Der wettbewerbliche Dialog soll in verschiedenen Phasen abgewickelt werden, um die Zahl der zu erörternden Lösungen zu verringern. Die Dialoge werden in deutscher Sprache geführt.</w:t>
      </w:r>
    </w:p>
    <w:p>
      <w:pPr>
        <w:pStyle w:val="Normal"/>
        <w:spacing w:before="0" w:after="200"/>
        <w:ind w:hanging="0"/>
        <w:jc w:val="start"/>
        <w:rPr/>
      </w:pPr>
      <w:r>
        <w:rPr/>
      </w:r>
      <w:r>
        <w:br w:type="page"/>
      </w:r>
    </w:p>
    <w:p>
      <w:pPr>
        <w:pStyle w:val="Normal"/>
        <w:spacing w:before="0" w:after="60"/>
        <w:ind w:firstLine="1134"/>
        <w:rPr/>
      </w:pPr>
      <w:r>
        <w:rPr/>
        <w:t>Beginn und Ort der Dialogphase:</w:t>
      </w:r>
    </w:p>
    <w:tbl>
      <w:tblPr>
        <w:tblStyle w:val="Tabellenraster"/>
        <w:tblW w:w="8315" w:type="dxa"/>
        <w:jc w:val="start"/>
        <w:tblInd w:w="1191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8315"/>
      </w:tblGrid>
      <w:tr>
        <w:trPr>
          <w:trHeight w:val="340" w:hRule="atLeast"/>
        </w:trPr>
        <w:tc>
          <w:tcPr>
            <w:tcW w:w="8315" w:type="dxa"/>
            <w:tcBorders>
              <w:top w:val="nil"/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8315" w:type="dxa"/>
            <w:tcBorders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ind w:hanging="0"/>
        <w:rPr/>
      </w:pPr>
      <w:sdt>
        <w:sdtPr>
          <w:id w:val="85746822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im Rahmen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einer</w:t>
      </w:r>
      <w:r>
        <w:rPr>
          <w:rFonts w:cs="Arial"/>
          <w:sz w:val="24"/>
          <w:szCs w:val="24"/>
        </w:rPr>
        <w:t xml:space="preserve"> </w:t>
      </w:r>
      <w:r>
        <w:rPr/>
        <w:t>Innovationspartnerschaft zu vergeben.</w:t>
      </w:r>
    </w:p>
    <w:p>
      <w:pPr>
        <w:pStyle w:val="Normal"/>
        <w:ind w:hanging="283" w:start="1134"/>
        <w:rPr/>
      </w:pPr>
      <w:sdt>
        <w:sdtPr>
          <w:id w:val="-43598159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Die Innovationspartnerschaft soll in verschiedenen Phasen abgewickelt werden, um die Zahl der Angebote zu verringern.</w:t>
      </w:r>
    </w:p>
    <w:p>
      <w:pPr>
        <w:pStyle w:val="Normal"/>
        <w:ind w:hanging="0"/>
        <w:rPr>
          <w:b/>
        </w:rPr>
      </w:pPr>
      <w:r>
        <w:rPr>
          <w:b/>
        </w:rPr>
        <w:t>Es gelten die beigefügten Bewerbungs-, Vergabe- und Vertragsbedingungen.</w:t>
      </w:r>
    </w:p>
    <w:p>
      <w:pPr>
        <w:pStyle w:val="Normal"/>
        <w:ind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 w:before="120" w:after="0"/>
        <w:ind w:hanging="0"/>
        <w:rPr/>
      </w:pPr>
      <w:r>
        <w:rPr>
          <w:u w:val="single"/>
        </w:rPr>
        <w:t>Nur für das offene Verfahren</w:t>
      </w:r>
      <w:r>
        <w:rPr/>
        <w:t xml:space="preserve">: </w:t>
      </w:r>
    </w:p>
    <w:p>
      <w:pPr>
        <w:pStyle w:val="Normal"/>
        <w:spacing w:lineRule="auto" w:line="240" w:before="0" w:after="0"/>
        <w:ind w:hanging="0"/>
        <w:rPr/>
      </w:pPr>
      <w:r>
        <w:rPr/>
        <w:t xml:space="preserve">Bei Bietergemeinschaften sind alle jeweiligen Mitglieder sowie eines ihrer Mitglieder als bevollmächtigter Vertreter zu benennen (s. a. Formular </w:t>
      </w:r>
      <w:r>
        <w:rPr>
          <w:b/>
        </w:rPr>
        <w:t>531 EU</w:t>
      </w:r>
      <w:r>
        <w:rPr/>
        <w:t xml:space="preserve"> und Nr. 4 Formular </w:t>
      </w:r>
      <w:r>
        <w:rPr>
          <w:b/>
        </w:rPr>
        <w:t>511 EU</w:t>
      </w:r>
      <w:r>
        <w:rPr/>
        <w:t>). Sie müssen insgesamt die Eignungskriterien erfüllen.</w:t>
      </w:r>
    </w:p>
    <w:p>
      <w:pPr>
        <w:pStyle w:val="Normal"/>
        <w:spacing w:lineRule="auto" w:line="240" w:before="0" w:after="60"/>
        <w:ind w:hanging="0"/>
        <w:rPr/>
      </w:pPr>
      <w:r>
        <w:rPr/>
        <w:t xml:space="preserve">Wenn Sie beabsichtigen, in Bezug auf die erforderliche wirtschaftliche und finanzielle oder technische und berufliche Leistungsfähigkeit die Kapazitäten eines anderen Unternehmens (Eignungsleihe nach § 47 VgV) in Anspruch zu nehmen, ist das ausgefüllte Formular </w:t>
      </w:r>
      <w:r>
        <w:rPr>
          <w:b/>
        </w:rPr>
        <w:t>534a EU</w:t>
      </w:r>
      <w:r>
        <w:rPr/>
        <w:t xml:space="preserve"> oder </w:t>
      </w:r>
      <w:r>
        <w:rPr>
          <w:b/>
        </w:rPr>
        <w:t>534b EU</w:t>
      </w:r>
      <w:r>
        <w:rPr/>
        <w:t xml:space="preserve"> dem Angebot beizufügen. Bitte beachten Sie, dass das Formular </w:t>
      </w:r>
      <w:r>
        <w:rPr>
          <w:b/>
          <w:bCs/>
        </w:rPr>
        <w:t>534b</w:t>
      </w:r>
      <w:r>
        <w:rPr/>
        <w:t xml:space="preserve"> </w:t>
      </w:r>
      <w:r>
        <w:rPr>
          <w:b/>
          <w:bCs/>
        </w:rPr>
        <w:t>EU</w:t>
      </w:r>
      <w:r>
        <w:rPr/>
        <w:t xml:space="preserve"> vom Eignungsleiher unterschrieben einzureichen ist.</w:t>
      </w:r>
    </w:p>
    <w:p>
      <w:pPr>
        <w:pStyle w:val="Normal"/>
        <w:ind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hanging="0"/>
        <w:rPr>
          <w:rFonts w:cs="Arial"/>
        </w:rPr>
      </w:pPr>
      <w:r>
        <w:rPr/>
        <w:t xml:space="preserve">Sollten Auftragsteile an andere Unternehmen vergeben werden (Unteraufträge nach § 36 VgV), ist das Formular </w:t>
      </w:r>
      <w:r>
        <w:rPr>
          <w:b/>
        </w:rPr>
        <w:t>533a EU</w:t>
      </w:r>
      <w:r>
        <w:rPr/>
        <w:t xml:space="preserve"> oder </w:t>
      </w:r>
      <w:r>
        <w:rPr>
          <w:b/>
        </w:rPr>
        <w:t>533b EU</w:t>
      </w:r>
      <w:r>
        <w:rPr/>
        <w:t xml:space="preserve"> auszufüllen und dem Angebot beizufügen.</w:t>
      </w:r>
    </w:p>
    <w:p>
      <w:pPr>
        <w:pStyle w:val="Normal"/>
        <w:ind w:hanging="0"/>
        <w:rPr>
          <w:rFonts w:cs="Arial"/>
        </w:rPr>
      </w:pPr>
      <w:r>
        <w:rPr>
          <w:rFonts w:cs="Arial"/>
        </w:rPr>
        <w:t>Der Zuschlag wird auf das wirtschaftlichste Angebot erteilt. Die Zuschlagskriterien sowie deren Gewichtung/Reihenfolge ergeben sich aus</w:t>
      </w:r>
    </w:p>
    <w:p>
      <w:pPr>
        <w:pStyle w:val="Normal"/>
        <w:ind w:firstLine="284"/>
        <w:rPr/>
      </w:pPr>
      <w:sdt>
        <w:sdtPr>
          <w:id w:val="367803515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der Auftragsbekanntmachung</w:t>
      </w:r>
      <w:r>
        <w:rPr/>
        <w:t>.</w:t>
      </w:r>
    </w:p>
    <w:p>
      <w:pPr>
        <w:pStyle w:val="Normal"/>
        <w:ind w:firstLine="284"/>
        <w:rPr/>
      </w:pPr>
      <w:sdt>
        <w:sdtPr>
          <w:id w:val="398247992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den Vergabeunterlagen</w:t>
      </w:r>
      <w:r>
        <w:rPr/>
        <w:t>.</w:t>
      </w:r>
    </w:p>
    <w:p>
      <w:pPr>
        <w:pStyle w:val="Normal"/>
        <w:ind w:hanging="426" w:start="426"/>
        <w:rPr/>
      </w:pPr>
      <w:sdt>
        <w:sdtPr>
          <w:id w:val="272988006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Eine Angebotsabgabe auf Lose ist möglich</w:t>
      </w:r>
      <w:r>
        <w:rPr/>
        <w:t>. Der Umfang der Lose ergibt sich aus der Leistungsbeschreibung. Das Angebot kann sich erstrecken auf</w:t>
      </w:r>
    </w:p>
    <w:p>
      <w:pPr>
        <w:pStyle w:val="Normal"/>
        <w:ind w:firstLine="426"/>
        <w:rPr/>
      </w:pPr>
      <w:sdt>
        <w:sdtPr>
          <w:id w:val="71629891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alle Lose</w:t>
      </w:r>
      <w:r>
        <w:rPr/>
        <w:t>.</w:t>
      </w:r>
    </w:p>
    <w:p>
      <w:pPr>
        <w:pStyle w:val="Normal"/>
        <w:ind w:firstLine="426"/>
        <w:rPr/>
      </w:pPr>
      <w:sdt>
        <w:sdtPr>
          <w:id w:val="1466472014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mehrere Lose.</w:t>
      </w:r>
    </w:p>
    <w:p>
      <w:pPr>
        <w:pStyle w:val="Normal"/>
        <w:ind w:firstLine="426"/>
        <w:rPr/>
      </w:pPr>
      <w:sdt>
        <w:sdtPr>
          <w:id w:val="1863159931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nur ein Los</w:t>
      </w:r>
      <w:r>
        <w:rPr>
          <w:szCs w:val="20"/>
        </w:rPr>
        <w:t>.</w:t>
      </w:r>
    </w:p>
    <w:p>
      <w:pPr>
        <w:pStyle w:val="Normal"/>
        <w:ind w:firstLine="426"/>
        <w:rPr/>
      </w:pPr>
      <w:r>
        <w:rPr/>
        <w:t>Bei zugelassener Angebotsabgabe für mehr als ein Los:</w:t>
      </w:r>
    </w:p>
    <w:p>
      <w:pPr>
        <w:pStyle w:val="Normal"/>
        <w:ind w:firstLine="426"/>
        <w:rPr/>
      </w:pPr>
      <w:sdt>
        <w:sdtPr>
          <w:id w:val="-2027129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Beschränkung der Anzahl der Lose, für die ein Bieter ein Angebot einreichen kann.</w:t>
      </w:r>
    </w:p>
    <w:p>
      <w:pPr>
        <w:pStyle w:val="Normal"/>
        <w:ind w:firstLine="426"/>
        <w:rPr/>
      </w:pPr>
      <w:r>
        <w:rPr/>
        <w:tab/>
        <w:t xml:space="preserve">Angabe der Anzahl der Lose und ggf. Angabe einer Loskombination: </w:t>
      </w:r>
    </w:p>
    <w:tbl>
      <w:tblPr>
        <w:tblStyle w:val="Tabellenraster"/>
        <w:tblW w:w="8844" w:type="dxa"/>
        <w:jc w:val="end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8844"/>
      </w:tblGrid>
      <w:tr>
        <w:trPr>
          <w:trHeight w:val="340" w:hRule="atLeast"/>
        </w:trPr>
        <w:tc>
          <w:tcPr>
            <w:tcW w:w="8844" w:type="dxa"/>
            <w:tcBorders>
              <w:top w:val="nil"/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8844" w:type="dxa"/>
            <w:tcBorders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ind w:firstLine="426"/>
        <w:rPr/>
      </w:pPr>
      <w:sdt>
        <w:sdtPr>
          <w:id w:val="63815788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Beschränkung der Zahl der Lose, für die ein Bieter den Zuschlag erhalten kann.</w:t>
      </w:r>
    </w:p>
    <w:p>
      <w:pPr>
        <w:pStyle w:val="Normal"/>
        <w:tabs>
          <w:tab w:val="clear" w:pos="708"/>
          <w:tab w:val="left" w:pos="709" w:leader="none"/>
        </w:tabs>
        <w:ind w:hanging="283" w:start="709"/>
        <w:jc w:val="start"/>
        <w:rPr/>
      </w:pPr>
      <w:r>
        <w:rPr/>
        <w:tab/>
        <w:t xml:space="preserve">Höchstzahl der Lose: siehe Auftragsbekanntmachung bzw. Anfrage zur Interessensbestätigung, Formular </w:t>
      </w:r>
      <w:r>
        <w:rPr>
          <w:b/>
        </w:rPr>
        <w:t>311a EU</w:t>
      </w:r>
      <w:r>
        <w:rPr/>
        <w:t>.</w:t>
      </w:r>
    </w:p>
    <w:p>
      <w:pPr>
        <w:pStyle w:val="Normal"/>
        <w:spacing w:before="0" w:after="200"/>
        <w:ind w:hanging="0"/>
        <w:jc w:val="start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709" w:leader="none"/>
        </w:tabs>
        <w:spacing w:before="0" w:after="60"/>
        <w:ind w:hanging="0" w:start="709"/>
        <w:rPr>
          <w:szCs w:val="20"/>
        </w:rPr>
      </w:pPr>
      <w:r>
        <w:rPr/>
        <w:t>Bedingungen zur Ermittlung derjenigen Lose, für die ein Bieter den Zuschlag erhält, falls sein Angebot in mehr Losen das wirtschaftlichste ist als der angegebenen Höchstzahl an Losen:</w:t>
      </w:r>
    </w:p>
    <w:tbl>
      <w:tblPr>
        <w:tblStyle w:val="Tabellenraster"/>
        <w:tblW w:w="8844" w:type="dxa"/>
        <w:jc w:val="end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8844"/>
      </w:tblGrid>
      <w:tr>
        <w:trPr>
          <w:trHeight w:val="340" w:hRule="atLeast"/>
        </w:trPr>
        <w:tc>
          <w:tcPr>
            <w:tcW w:w="8844" w:type="dxa"/>
            <w:tcBorders>
              <w:top w:val="nil"/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8844" w:type="dxa"/>
            <w:tcBorders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NoSpacing"/>
        <w:rPr>
          <w:rFonts w:cs="Arial"/>
          <w:szCs w:val="20"/>
        </w:rPr>
      </w:pPr>
      <w:r>
        <w:rPr>
          <w:rFonts w:cs="Arial"/>
          <w:szCs w:val="20"/>
        </w:rPr>
        <w:t xml:space="preserve">Nebenangebote sind </w:t>
      </w:r>
    </w:p>
    <w:p>
      <w:pPr>
        <w:pStyle w:val="Normal"/>
        <w:tabs>
          <w:tab w:val="clear" w:pos="708"/>
          <w:tab w:val="left" w:pos="2410" w:leader="none"/>
          <w:tab w:val="left" w:pos="4111" w:leader="none"/>
        </w:tabs>
        <w:ind w:hanging="851" w:start="851"/>
        <w:jc w:val="start"/>
        <w:rPr/>
      </w:pPr>
      <w:sdt>
        <w:sdtPr>
          <w:id w:val="1446201556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nicht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zugelassen</w:t>
      </w:r>
      <w:r>
        <w:rPr/>
        <w:t>.</w:t>
        <w:tab/>
      </w:r>
      <w:sdt>
        <w:sdtPr>
          <w:id w:val="1265876125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zugelassen</w:t>
      </w:r>
      <w:r>
        <w:rPr/>
        <w:t>.</w:t>
        <w:tab/>
      </w:r>
      <w:sdt>
        <w:sdtPr>
          <w:id w:val="1363094592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vorgeschrieben</w:t>
      </w:r>
      <w:r>
        <w:rPr/>
        <w:t>.</w:t>
      </w:r>
    </w:p>
    <w:p>
      <w:pPr>
        <w:pStyle w:val="NoSpacing"/>
        <w:tabs>
          <w:tab w:val="clear" w:pos="708"/>
          <w:tab w:val="left" w:pos="426" w:leader="none"/>
        </w:tabs>
        <w:rPr/>
      </w:pPr>
      <w:r>
        <w:rPr/>
        <w:t>Die zu beachtenden Mindestanforderungen ergeben sich aus den Vergabeunterlagen.</w:t>
      </w:r>
    </w:p>
    <w:p>
      <w:pPr>
        <w:pStyle w:val="NoSpacing"/>
        <w:tabs>
          <w:tab w:val="clear" w:pos="708"/>
          <w:tab w:val="left" w:pos="426" w:leader="none"/>
        </w:tabs>
        <w:rPr/>
      </w:pPr>
      <w:r>
        <w:rPr/>
      </w:r>
    </w:p>
    <w:p>
      <w:pPr>
        <w:pStyle w:val="Normal"/>
        <w:ind w:hanging="0"/>
        <w:rPr/>
      </w:pPr>
      <w:r>
        <w:rPr/>
        <w:t xml:space="preserve">Ihr Angebot können Sie </w:t>
      </w:r>
    </w:p>
    <w:p>
      <w:pPr>
        <w:pStyle w:val="NoSpacing"/>
        <w:rPr/>
      </w:pPr>
      <w:sdt>
        <w:sdtPr>
          <w:id w:val="-1912837831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 xml:space="preserve">elektronisch </w:t>
      </w:r>
    </w:p>
    <w:p>
      <w:pPr>
        <w:pStyle w:val="Normal"/>
        <w:ind w:firstLine="851"/>
        <w:rPr/>
      </w:pPr>
      <w:sdt>
        <w:sdtPr>
          <w:id w:val="282013242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in Textform</w:t>
      </w:r>
    </w:p>
    <w:p>
      <w:pPr>
        <w:pStyle w:val="Normal"/>
        <w:ind w:firstLine="851"/>
        <w:rPr/>
      </w:pPr>
      <w:sdt>
        <w:sdtPr>
          <w:id w:val="-122075140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mit fortgeschrittener elektronischer Signatur oder fortgeschrittenem elektronischen Siegel</w:t>
      </w:r>
    </w:p>
    <w:p>
      <w:pPr>
        <w:pStyle w:val="Normal"/>
        <w:ind w:firstLine="851"/>
        <w:rPr/>
      </w:pPr>
      <w:sdt>
        <w:sdtPr>
          <w:id w:val="162211013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mit qualifizierter elektronischer Signatur oder qualifizierten elektronischen Siegel</w:t>
      </w:r>
    </w:p>
    <w:p>
      <w:pPr>
        <w:pStyle w:val="Normal"/>
        <w:ind w:hanging="0"/>
        <w:rPr/>
      </w:pPr>
      <w:r>
        <w:rPr/>
        <w:t>oder</w:t>
      </w:r>
    </w:p>
    <w:p>
      <w:pPr>
        <w:pStyle w:val="NoSpacing"/>
        <w:rPr/>
      </w:pPr>
      <w:sdt>
        <w:sdtPr>
          <w:id w:val="132716867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 xml:space="preserve">auf dem Postweg </w:t>
      </w:r>
    </w:p>
    <w:p>
      <w:pPr>
        <w:pStyle w:val="Normal"/>
        <w:ind w:firstLine="1276"/>
        <w:rPr/>
      </w:pPr>
      <w:r>
        <w:rPr/>
      </w:r>
    </w:p>
    <w:p>
      <w:pPr>
        <w:pStyle w:val="Normal"/>
        <w:ind w:hanging="0"/>
        <w:rPr/>
      </w:pPr>
      <w:r>
        <w:rPr/>
        <w:t>einreichen. Hierzu beachten Sie bitte das Formular „Hinweise Einreichung Interessensbestätigung/Teilnahmeanträge/Angebote“ (Formular 312_322 EU).</w:t>
      </w:r>
    </w:p>
    <w:p>
      <w:pPr>
        <w:pStyle w:val="Normal"/>
        <w:ind w:hanging="0"/>
        <w:rPr>
          <w:b/>
        </w:rPr>
      </w:pPr>
      <w:r>
        <w:rPr>
          <w:b/>
        </w:rPr>
        <w:t>Die Kommunikation im Vergabeverfahren wird ausschließlich über den Vergabemarktplatz des Landes NRW geführt.</w:t>
      </w:r>
    </w:p>
    <w:p>
      <w:pPr>
        <w:pStyle w:val="Normal"/>
        <w:ind w:hanging="0"/>
        <w:rPr/>
      </w:pPr>
      <w:r>
        <w:rPr/>
        <w:t>Ein Anspruch auf Beantwortung von Bieterfragen besteht im Regelfall nur, sofern diese innerhalb der o. a. „Frist für zusätzliche Informationen“ gestellt worden ist.</w:t>
      </w:r>
    </w:p>
    <w:p>
      <w:pPr>
        <w:pStyle w:val="Normal"/>
        <w:spacing w:lineRule="exact" w:line="240"/>
        <w:ind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exact" w:line="240"/>
        <w:ind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exact" w:line="240"/>
        <w:ind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exact" w:line="240"/>
        <w:ind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exact" w:line="240"/>
        <w:ind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exact" w:line="240"/>
        <w:ind w:hanging="0"/>
        <w:rPr>
          <w:rFonts w:cs="Arial"/>
        </w:rPr>
      </w:pPr>
      <w:r>
        <w:rPr>
          <w:rFonts w:cs="Arial"/>
        </w:rPr>
        <w:t>Bis zum Ende der Angebotsfrist können Sie Ihr Angebot zurückziehen. Danach sind Sie bis zum Ablauf der umseitig genannten Bindefrist an Ihr Angebot gebunden.</w:t>
      </w:r>
    </w:p>
    <w:p>
      <w:pPr>
        <w:pStyle w:val="Normal"/>
        <w:spacing w:lineRule="exact" w:line="240"/>
        <w:ind w:hanging="0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ind w:hanging="0"/>
        <w:rPr>
          <w:b/>
        </w:rPr>
      </w:pPr>
      <w:r>
        <w:rPr>
          <w:b/>
        </w:rPr>
      </w:r>
    </w:p>
    <w:p>
      <w:pPr>
        <w:pStyle w:val="Normal"/>
        <w:spacing w:before="0" w:after="200"/>
        <w:ind w:hanging="0"/>
        <w:jc w:val="start"/>
        <w:rPr/>
      </w:pPr>
      <w:r>
        <w:rPr/>
      </w:r>
      <w:r>
        <w:br w:type="page"/>
      </w:r>
    </w:p>
    <w:p>
      <w:pPr>
        <w:pStyle w:val="Normal"/>
        <w:spacing w:before="0" w:after="60"/>
        <w:ind w:hanging="0"/>
        <w:rPr/>
      </w:pPr>
      <w:r>
        <w:rPr/>
        <w:t>Anlagen:</w:t>
      </w:r>
    </w:p>
    <w:p>
      <w:pPr>
        <w:pStyle w:val="Normal"/>
        <w:spacing w:before="0" w:after="0"/>
        <w:ind w:hanging="0"/>
        <w:rPr/>
      </w:pPr>
      <w:sdt>
        <w:sdtPr>
          <w:id w:val="844366440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MS Gothic" w:hint="eastAsia" w:ascii="MS Gothic" w:hAnsi="MS Gothic"/>
              <w:sz w:val="24"/>
              <w:szCs w:val="24"/>
            </w:rPr>
          </w:r>
          <w:r>
            <w:rPr>
              <w:rFonts w:eastAsia="MS Gothic" w:cs="MS Gothic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 xml:space="preserve">Hinweise Einreichung Interessenbestätigung/Teilnahmeanträge/Angebote (Formular 312_322 EU) </w:t>
      </w:r>
    </w:p>
    <w:p>
      <w:pPr>
        <w:pStyle w:val="Normal"/>
        <w:spacing w:before="0" w:after="0"/>
        <w:ind w:hanging="0"/>
        <w:rPr>
          <w:lang w:val="en-US"/>
        </w:rPr>
      </w:pPr>
      <w:sdt>
        <w:sdtPr>
          <w:id w:val="1717695394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  <w:lang w:val="en-US"/>
            </w:rPr>
          </w:r>
          <w:r>
            <w:rPr>
              <w:rFonts w:eastAsia="MS Gothic" w:cs="Arial" w:hint="eastAsia" w:ascii="MS Gothic" w:hAnsi="MS Gothic"/>
              <w:sz w:val="24"/>
              <w:szCs w:val="24"/>
              <w:lang w:val="en-US"/>
            </w:rPr>
            <w:t>☒</w:t>
          </w:r>
        </w:sdtContent>
      </w:sdt>
      <w:r>
        <w:rPr>
          <w:rFonts w:cs="Arial"/>
          <w:sz w:val="24"/>
          <w:szCs w:val="24"/>
          <w:lang w:val="en-US"/>
        </w:rPr>
        <w:t xml:space="preserve"> </w:t>
      </w:r>
      <w:r>
        <w:rPr>
          <w:lang w:val="en-US"/>
        </w:rPr>
        <w:t>Information DSGVO (</w:t>
      </w:r>
      <w:r>
        <w:rPr>
          <w:lang w:val="en-GB"/>
        </w:rPr>
        <w:t>Formular</w:t>
      </w:r>
      <w:r>
        <w:rPr>
          <w:lang w:val="en-US"/>
        </w:rPr>
        <w:t xml:space="preserve"> 312a_322a EU)</w:t>
      </w:r>
    </w:p>
    <w:p>
      <w:pPr>
        <w:pStyle w:val="Normal"/>
        <w:spacing w:before="0" w:after="0"/>
        <w:ind w:hanging="0"/>
        <w:rPr/>
      </w:pPr>
      <w:sdt>
        <w:sdtPr>
          <w:id w:val="142299230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MS Gothic" w:hint="eastAsia" w:ascii="MS Gothic" w:hAnsi="MS Gothic"/>
              <w:sz w:val="24"/>
              <w:szCs w:val="24"/>
            </w:rPr>
          </w:r>
          <w:r>
            <w:rPr>
              <w:rFonts w:eastAsia="MS Gothic" w:cs="MS Gothic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Angebotsschreiben (Formular 324 EU)</w:t>
      </w:r>
    </w:p>
    <w:p>
      <w:pPr>
        <w:pStyle w:val="Normal"/>
        <w:spacing w:before="0" w:after="0"/>
        <w:ind w:hanging="0"/>
        <w:rPr/>
      </w:pPr>
      <w:sdt>
        <w:sdtPr>
          <w:id w:val="64223472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Leistungsbeschreibung und ggf. Vertragsentwurf</w:t>
      </w:r>
    </w:p>
    <w:p>
      <w:pPr>
        <w:pStyle w:val="Normal"/>
        <w:spacing w:before="0" w:after="0"/>
        <w:ind w:hanging="0"/>
        <w:rPr/>
      </w:pPr>
      <w:sdt>
        <w:sdtPr>
          <w:id w:val="-1190682608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MS Gothic" w:hint="eastAsia" w:ascii="MS Gothic" w:hAnsi="MS Gothic"/>
              <w:sz w:val="24"/>
              <w:szCs w:val="24"/>
            </w:rPr>
          </w:r>
          <w:r>
            <w:rPr>
              <w:rFonts w:eastAsia="MS Gothic" w:cs="MS Gothic" w:hint="eastAsia" w:ascii="MS Gothic" w:hAnsi="MS Gothic"/>
              <w:sz w:val="24"/>
              <w:szCs w:val="24"/>
            </w:rPr>
            <w:t>☒</w:t>
          </w:r>
        </w:sdtContent>
      </w:sdt>
      <w:r>
        <w:rPr/>
        <w:t xml:space="preserve"> </w:t>
      </w:r>
      <w:r>
        <w:rPr/>
        <w:t>Zusammenstellung Angebotsunterlagen (Formular 325 EU)</w:t>
      </w:r>
    </w:p>
    <w:p>
      <w:pPr>
        <w:pStyle w:val="Normal"/>
        <w:spacing w:before="0" w:after="0"/>
        <w:ind w:hanging="0"/>
        <w:rPr/>
      </w:pPr>
      <w:sdt>
        <w:sdtPr>
          <w:id w:val="-1409218879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MS Gothic" w:hint="eastAsia" w:ascii="MS Gothic" w:hAnsi="MS Gothic"/>
              <w:sz w:val="24"/>
              <w:szCs w:val="24"/>
            </w:rPr>
          </w:r>
          <w:r>
            <w:rPr>
              <w:rFonts w:eastAsia="MS Gothic" w:cs="MS Gothic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 xml:space="preserve">Bewerbungs- und Vergabebedingungen des Landes NRW (Formular 511 EU) </w:t>
      </w:r>
    </w:p>
    <w:p>
      <w:pPr>
        <w:pStyle w:val="Normal"/>
        <w:spacing w:before="0" w:after="0"/>
        <w:ind w:hanging="0"/>
        <w:rPr/>
      </w:pPr>
      <w:sdt>
        <w:sdtPr>
          <w:id w:val="1445428315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MS Gothic" w:hint="eastAsia" w:ascii="MS Gothic" w:hAnsi="MS Gothic"/>
              <w:sz w:val="24"/>
              <w:szCs w:val="24"/>
            </w:rPr>
          </w:r>
          <w:r>
            <w:rPr>
              <w:rFonts w:eastAsia="MS Gothic" w:cs="MS Gothic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 xml:space="preserve">Vertragsbedingungen des Landes NRW (Formular 512 EU) </w:t>
      </w:r>
    </w:p>
    <w:p>
      <w:pPr>
        <w:pStyle w:val="Normal"/>
        <w:spacing w:before="0" w:after="0"/>
        <w:ind w:hanging="0"/>
        <w:rPr/>
      </w:pPr>
      <w:sdt>
        <w:sdtPr>
          <w:id w:val="-16309028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 xml:space="preserve">Besondere Vertragsbedingungen Tariftreue/Mindestarbeitsbedingungen (Formular 513 EU) </w:t>
      </w:r>
    </w:p>
    <w:p>
      <w:pPr>
        <w:pStyle w:val="Normal"/>
        <w:spacing w:before="0" w:after="0"/>
        <w:ind w:hanging="0"/>
        <w:rPr/>
      </w:pPr>
      <w:sdt>
        <w:sdtPr>
          <w:id w:val="1301725272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Ergänzende Vertragsbedingungen der Informationstechnik</w:t>
      </w:r>
    </w:p>
    <w:p>
      <w:pPr>
        <w:pStyle w:val="Normal"/>
        <w:spacing w:before="0" w:after="0"/>
        <w:ind w:hanging="0"/>
        <w:rPr/>
      </w:pPr>
      <w:sdt>
        <w:sdtPr>
          <w:id w:val="-459797034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MS Gothic" w:hint="eastAsia" w:ascii="MS Gothic" w:hAnsi="MS Gothic"/>
              <w:sz w:val="24"/>
              <w:szCs w:val="24"/>
            </w:rPr>
          </w:r>
          <w:r>
            <w:rPr>
              <w:rFonts w:eastAsia="MS Gothic" w:cs="MS Gothic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>Eigenerklärung Ausschlussgründe (Formular 521 EU)</w:t>
      </w:r>
    </w:p>
    <w:p>
      <w:pPr>
        <w:pStyle w:val="Normal"/>
        <w:spacing w:before="0" w:after="0"/>
        <w:ind w:hanging="0"/>
        <w:rPr/>
      </w:pPr>
      <w:sdt>
        <w:sdtPr>
          <w:id w:val="2074921486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 xml:space="preserve">Bewerber-/Bietergemeinschaftserklärung (Formular 531 EU) </w:t>
      </w:r>
    </w:p>
    <w:p>
      <w:pPr>
        <w:pStyle w:val="Normal"/>
        <w:spacing w:before="0" w:after="0"/>
        <w:ind w:hanging="0"/>
        <w:rPr/>
      </w:pPr>
      <w:sdt>
        <w:sdtPr>
          <w:id w:val="-918952910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 xml:space="preserve">Erklärung Unteraufträge (Formular 533a EU oder 533b EU) </w:t>
      </w:r>
    </w:p>
    <w:p>
      <w:pPr>
        <w:pStyle w:val="Normal"/>
        <w:spacing w:before="0" w:after="0"/>
        <w:ind w:hanging="0"/>
        <w:rPr/>
      </w:pPr>
      <w:sdt>
        <w:sdtPr>
          <w:id w:val="-88348088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Arial" w:hint="eastAsia" w:ascii="MS Gothic" w:hAnsi="MS Gothic"/>
              <w:sz w:val="24"/>
              <w:szCs w:val="24"/>
            </w:rPr>
          </w:r>
          <w:r>
            <w:rPr>
              <w:rFonts w:eastAsia="MS Gothic" w:cs="Arial" w:hint="eastAsia" w:ascii="MS Gothic" w:hAnsi="MS Gothic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/>
        <w:t xml:space="preserve">Erklärung Eignungsleihe (Formular 534a EU oder 534b EU) </w:t>
      </w:r>
    </w:p>
    <w:p>
      <w:pPr>
        <w:pStyle w:val="Normal"/>
        <w:spacing w:before="0" w:after="0"/>
        <w:ind w:hanging="0"/>
        <w:rPr/>
      </w:pPr>
      <w:sdt>
        <w:sdtPr>
          <w:id w:val="-117563812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MS Gothic" w:hint="eastAsia" w:ascii="MS Gothic" w:hAnsi="MS Gothic"/>
              <w:sz w:val="24"/>
              <w:szCs w:val="24"/>
            </w:rPr>
          </w:r>
          <w:r>
            <w:rPr>
              <w:rFonts w:eastAsia="MS Gothic" w:cs="MS Gothic" w:hint="eastAsia" w:ascii="MS Gothic" w:hAnsi="MS Gothic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>Angebotsk</w:t>
      </w:r>
      <w:r>
        <w:rPr>
          <w:szCs w:val="20"/>
        </w:rPr>
        <w:t>ennzettel</w:t>
      </w:r>
      <w:r>
        <w:rPr/>
        <w:t xml:space="preserve"> (Formular 323 EU)</w:t>
      </w:r>
    </w:p>
    <w:p>
      <w:pPr>
        <w:pStyle w:val="Normal"/>
        <w:spacing w:before="0" w:after="0"/>
        <w:ind w:hanging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709" w:top="1418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MS Gothic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12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53861869"/>
      <w:docPartObj>
        <w:docPartGallery w:val="Page Numbers (Bottom of Page)"/>
        <w:docPartUnique w:val="true"/>
      </w:docPartObj>
    </w:sdtPr>
    <w:sdtContent>
      <w:p>
        <w:pPr>
          <w:pStyle w:val="Footer"/>
          <w:spacing w:before="120" w:after="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53861869"/>
      <w:docPartObj>
        <w:docPartGallery w:val="Page Numbers (Bottom of Page)"/>
        <w:docPartUnique w:val="true"/>
      </w:docPartObj>
    </w:sdtPr>
    <w:sdtContent>
      <w:p>
        <w:pPr>
          <w:pStyle w:val="Footer"/>
          <w:spacing w:before="120" w:after="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12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08"/>
        <w:tab w:val="right" w:pos="9923" w:leader="none"/>
      </w:tabs>
      <w:spacing w:lineRule="auto" w:line="240" w:before="0" w:after="0"/>
      <w:ind w:hanging="0" w:end="-568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 NRW </w:t>
      <w:tab/>
      <w:t>Formular 321 EU</w:t>
    </w:r>
  </w:p>
  <w:p>
    <w:pPr>
      <w:pStyle w:val="Normal"/>
      <w:pBdr>
        <w:bottom w:val="single" w:sz="4" w:space="1" w:color="000000"/>
      </w:pBdr>
      <w:tabs>
        <w:tab w:val="clear" w:pos="708"/>
        <w:tab w:val="right" w:pos="9923" w:leader="none"/>
      </w:tabs>
      <w:spacing w:lineRule="auto" w:line="240" w:before="0" w:after="0"/>
      <w:ind w:hanging="0" w:end="-568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02/2024</w:t>
      <w:tab/>
      <w:t>Anfrage zur Angebotsabgabe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08"/>
        <w:tab w:val="right" w:pos="9923" w:leader="none"/>
      </w:tabs>
      <w:spacing w:lineRule="auto" w:line="240" w:before="0" w:after="0"/>
      <w:ind w:hanging="0" w:end="-568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 NRW </w:t>
      <w:tab/>
      <w:t>Formular 321 EU</w:t>
    </w:r>
  </w:p>
  <w:p>
    <w:pPr>
      <w:pStyle w:val="Normal"/>
      <w:pBdr>
        <w:bottom w:val="single" w:sz="4" w:space="1" w:color="000000"/>
      </w:pBdr>
      <w:tabs>
        <w:tab w:val="clear" w:pos="708"/>
        <w:tab w:val="right" w:pos="9923" w:leader="none"/>
      </w:tabs>
      <w:spacing w:lineRule="auto" w:line="240" w:before="0" w:after="0"/>
      <w:ind w:hanging="0" w:end="-568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02/2024</w:t>
      <w:tab/>
      <w:t>Anfrage zur Angebotsabgabe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pStyle w:val="Heading2"/>
      <w:lvlText w:val="%1.%2"/>
      <w:lvlJc w:val="start"/>
      <w:pPr>
        <w:tabs>
          <w:tab w:val="num" w:pos="0"/>
        </w:tabs>
        <w:ind w:start="1286" w:hanging="576"/>
      </w:pPr>
      <w:rPr/>
    </w:lvl>
    <w:lvl w:ilvl="2">
      <w:start w:val="1"/>
      <w:numFmt w:val="decimal"/>
      <w:pStyle w:val="Heading3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pStyle w:val="Heading4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pStyle w:val="Heading5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pStyle w:val="Heading6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pStyle w:val="Heading7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pStyle w:val="Heading8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pStyle w:val="Heading9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7fd"/>
    <w:pPr>
      <w:widowControl/>
      <w:bidi w:val="0"/>
      <w:spacing w:lineRule="auto" w:line="276" w:before="120" w:after="60"/>
      <w:ind w:firstLine="567"/>
      <w:jc w:val="both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e857fd"/>
    <w:pPr>
      <w:keepNext w:val="true"/>
      <w:keepLines/>
      <w:numPr>
        <w:ilvl w:val="0"/>
        <w:numId w:val="1"/>
      </w:numPr>
      <w:spacing w:before="480" w:after="120"/>
      <w:ind w:hanging="567" w:start="567"/>
      <w:outlineLvl w:val="0"/>
    </w:pPr>
    <w:rPr>
      <w:rFonts w:eastAsia="" w:cs="" w:cstheme="majorBidi" w:eastAsiaTheme="majorEastAsia"/>
      <w:b/>
      <w:bCs/>
      <w:color w:themeColor="text1" w:val="000000"/>
      <w:sz w:val="24"/>
      <w:szCs w:val="28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26517c"/>
    <w:pPr>
      <w:keepNext w:val="true"/>
      <w:keepLines/>
      <w:numPr>
        <w:ilvl w:val="1"/>
        <w:numId w:val="1"/>
      </w:numPr>
      <w:spacing w:before="60" w:after="60"/>
      <w:ind w:hanging="567" w:start="567"/>
      <w:jc w:val="start"/>
      <w:outlineLvl w:val="1"/>
    </w:pPr>
    <w:rPr>
      <w:rFonts w:eastAsia="" w:cs="" w:cstheme="majorBidi" w:eastAsiaTheme="majorEastAsia"/>
      <w:b/>
      <w:bCs/>
      <w:color w:themeColor="text1" w:val="000000"/>
      <w:szCs w:val="26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rsid w:val="00c53caa"/>
    <w:pPr>
      <w:keepNext w:val="true"/>
      <w:keepLines/>
      <w:numPr>
        <w:ilvl w:val="2"/>
        <w:numId w:val="1"/>
      </w:numPr>
      <w:spacing w:before="60" w:after="60"/>
      <w:ind w:hanging="567" w:start="567"/>
      <w:outlineLvl w:val="2"/>
    </w:pPr>
    <w:rPr>
      <w:rFonts w:eastAsia="" w:cs="" w:cstheme="majorBidi" w:eastAsiaTheme="majorEastAsia"/>
      <w:bCs/>
      <w:color w:themeColor="text1" w:val="000000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dd471a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dd471a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dd471a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dd471a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dd471a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szCs w:val="20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dd471a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b3223d"/>
    <w:rPr/>
  </w:style>
  <w:style w:type="character" w:styleId="FuzeileZchn" w:customStyle="1">
    <w:name w:val="Fußzeile Zchn"/>
    <w:basedOn w:val="DefaultParagraphFont"/>
    <w:uiPriority w:val="99"/>
    <w:qFormat/>
    <w:rsid w:val="00b3223d"/>
    <w:rPr/>
  </w:style>
  <w:style w:type="character" w:styleId="berschrift1Zchn" w:customStyle="1">
    <w:name w:val="Überschrift 1 Zchn"/>
    <w:basedOn w:val="DefaultParagraphFont"/>
    <w:uiPriority w:val="9"/>
    <w:qFormat/>
    <w:rsid w:val="00e857fd"/>
    <w:rPr>
      <w:rFonts w:ascii="Arial" w:hAnsi="Arial" w:eastAsia="" w:cs="" w:cstheme="majorBidi" w:eastAsiaTheme="majorEastAsia"/>
      <w:b/>
      <w:bCs/>
      <w:color w:themeColor="text1" w:val="000000"/>
      <w:sz w:val="24"/>
      <w:szCs w:val="28"/>
    </w:rPr>
  </w:style>
  <w:style w:type="character" w:styleId="berschrift2Zchn" w:customStyle="1">
    <w:name w:val="Überschrift 2 Zchn"/>
    <w:basedOn w:val="DefaultParagraphFont"/>
    <w:uiPriority w:val="9"/>
    <w:qFormat/>
    <w:rsid w:val="0026517c"/>
    <w:rPr>
      <w:rFonts w:ascii="Arial" w:hAnsi="Arial" w:eastAsia="" w:cs="" w:cstheme="majorBidi" w:eastAsiaTheme="majorEastAsia"/>
      <w:b/>
      <w:bCs/>
      <w:color w:themeColor="text1" w:val="000000"/>
      <w:sz w:val="20"/>
      <w:szCs w:val="26"/>
    </w:rPr>
  </w:style>
  <w:style w:type="character" w:styleId="UntertitelZchn" w:customStyle="1">
    <w:name w:val="Untertitel Zchn"/>
    <w:basedOn w:val="DefaultParagraphFont"/>
    <w:uiPriority w:val="11"/>
    <w:qFormat/>
    <w:rsid w:val="00fe2cc5"/>
    <w:rPr>
      <w:rFonts w:ascii="Arial" w:hAnsi="Arial" w:eastAsia="" w:cs="" w:cstheme="majorBidi" w:eastAsiaTheme="majorEastAsia"/>
      <w:iCs/>
      <w:color w:themeColor="text1" w:val="000000"/>
      <w:sz w:val="16"/>
      <w:szCs w:val="24"/>
    </w:rPr>
  </w:style>
  <w:style w:type="character" w:styleId="berschrift3Zchn" w:customStyle="1">
    <w:name w:val="Überschrift 3 Zchn"/>
    <w:basedOn w:val="DefaultParagraphFont"/>
    <w:uiPriority w:val="9"/>
    <w:qFormat/>
    <w:rsid w:val="00c53caa"/>
    <w:rPr>
      <w:rFonts w:ascii="Arial" w:hAnsi="Arial" w:eastAsia="" w:cs="" w:cstheme="majorBidi" w:eastAsiaTheme="majorEastAsia"/>
      <w:bCs/>
      <w:color w:themeColor="text1" w:val="000000"/>
      <w:sz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485628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0673"/>
    <w:rPr>
      <w:rFonts w:ascii="Arial" w:hAnsi="Arial"/>
      <w:i w:val="false"/>
      <w:iCs/>
      <w:color w:themeColor="text1" w:val="000000"/>
      <w:sz w:val="20"/>
    </w:rPr>
  </w:style>
  <w:style w:type="character" w:styleId="Hyperlink">
    <w:name w:val="Hyperlink"/>
    <w:basedOn w:val="DefaultParagraphFont"/>
    <w:uiPriority w:val="99"/>
    <w:unhideWhenUsed/>
    <w:rsid w:val="00493d6a"/>
    <w:rPr>
      <w:color w:themeColor="hyperlink" w:val="0000FF"/>
      <w:u w:val="single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0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0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0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TitelZchn" w:customStyle="1">
    <w:name w:val="Titel Zchn"/>
    <w:basedOn w:val="DefaultParagraphFont"/>
    <w:uiPriority w:val="10"/>
    <w:qFormat/>
    <w:rsid w:val="00547b27"/>
    <w:rPr>
      <w:rFonts w:ascii="Arial" w:hAnsi="Arial" w:eastAsia="" w:cs="" w:cstheme="majorBidi" w:eastAsiaTheme="majorEastAsia"/>
      <w:b/>
      <w:color w:themeColor="text1" w:val="000000"/>
      <w:spacing w:val="5"/>
      <w:kern w:val="2"/>
      <w:sz w:val="24"/>
      <w:szCs w:val="52"/>
    </w:rPr>
  </w:style>
  <w:style w:type="character" w:styleId="FunotentextZchn" w:customStyle="1">
    <w:name w:val="Fußnotentext Zchn"/>
    <w:basedOn w:val="DefaultParagraphFont"/>
    <w:uiPriority w:val="99"/>
    <w:semiHidden/>
    <w:qFormat/>
    <w:rsid w:val="00233c49"/>
    <w:rPr>
      <w:rFonts w:ascii="Arial" w:hAnsi="Arial"/>
      <w:sz w:val="16"/>
      <w:szCs w:val="20"/>
    </w:rPr>
  </w:style>
  <w:style w:type="character" w:styleId="Funotenzeichen">
    <w:name w:val="Fußnotenzeichen"/>
    <w:basedOn w:val="DefaultParagraphFont"/>
    <w:uiPriority w:val="99"/>
    <w:semiHidden/>
    <w:unhideWhenUsed/>
    <w:qFormat/>
    <w:rsid w:val="00f40c1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500637"/>
    <w:rPr>
      <w:rFonts w:ascii="Arial" w:hAnsi="Arial"/>
      <w:b/>
      <w:bCs/>
      <w:i w:val="false"/>
      <w:iCs/>
      <w:color w:themeColor="text1" w:val="000000"/>
      <w:sz w:val="24"/>
    </w:rPr>
  </w:style>
  <w:style w:type="character" w:styleId="ueberschrift" w:customStyle="1">
    <w:name w:val="ueberschrift"/>
    <w:basedOn w:val="DefaultParagraphFont"/>
    <w:qFormat/>
    <w:rsid w:val="00392b14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b3223d"/>
    <w:pPr>
      <w:tabs>
        <w:tab w:val="clear" w:pos="708"/>
        <w:tab w:val="center" w:pos="4536" w:leader="none"/>
        <w:tab w:val="right" w:pos="9072" w:leader="none"/>
      </w:tabs>
      <w:spacing w:lineRule="auto" w:line="240" w:before="120" w:after="0"/>
    </w:pPr>
    <w:rPr/>
  </w:style>
  <w:style w:type="paragraph" w:styleId="Footer">
    <w:name w:val="footer"/>
    <w:basedOn w:val="Normal"/>
    <w:link w:val="FuzeileZchn"/>
    <w:uiPriority w:val="99"/>
    <w:unhideWhenUsed/>
    <w:rsid w:val="00b3223d"/>
    <w:pPr>
      <w:tabs>
        <w:tab w:val="clear" w:pos="708"/>
        <w:tab w:val="center" w:pos="4536" w:leader="none"/>
        <w:tab w:val="right" w:pos="9072" w:leader="none"/>
      </w:tabs>
      <w:spacing w:lineRule="auto" w:line="240" w:before="120" w:after="0"/>
    </w:pPr>
    <w:rPr/>
  </w:style>
  <w:style w:type="paragraph" w:styleId="Kopfzeileoben" w:customStyle="1">
    <w:name w:val="Kopfzeile oben"/>
    <w:basedOn w:val="Header"/>
    <w:qFormat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fe2cc5"/>
    <w:pPr>
      <w:ind w:firstLine="567"/>
    </w:pPr>
    <w:rPr>
      <w:rFonts w:eastAsia="" w:cs="" w:cstheme="majorBidi" w:eastAsiaTheme="majorEastAsia"/>
      <w:iCs/>
      <w:color w:themeColor="text1" w:val="00000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85628"/>
    <w:pPr>
      <w:spacing w:lineRule="auto" w:line="240" w:before="12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46fe"/>
    <w:pPr>
      <w:widowControl/>
      <w:bidi w:val="0"/>
      <w:spacing w:lineRule="auto" w:line="276" w:before="120" w:after="60"/>
      <w:jc w:val="both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de-DE" w:eastAsia="en-US" w:bidi="ar-SA"/>
    </w:rPr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493d6a"/>
    <w:pPr>
      <w:numPr>
        <w:ilvl w:val="0"/>
        <w:numId w:val="0"/>
      </w:numPr>
      <w:spacing w:before="480" w:after="0"/>
      <w:ind w:hanging="567" w:start="567"/>
      <w:outlineLvl w:val="9"/>
    </w:pPr>
    <w:rPr>
      <w:rFonts w:ascii="Cambria" w:hAnsi="Cambria" w:asciiTheme="majorHAnsi" w:hAnsiTheme="majorHAnsi"/>
      <w:color w:themeColor="accent1" w:themeShade="bf" w:val="365F91"/>
      <w:sz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493d6a"/>
    <w:pPr>
      <w:spacing w:before="12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493d6a"/>
    <w:pPr>
      <w:spacing w:before="120" w:after="100"/>
      <w:ind w:start="200"/>
    </w:pPr>
    <w:rPr/>
  </w:style>
  <w:style w:type="paragraph" w:styleId="TOC3">
    <w:name w:val="toc 3"/>
    <w:basedOn w:val="Normal"/>
    <w:next w:val="Normal"/>
    <w:autoRedefine/>
    <w:uiPriority w:val="39"/>
    <w:unhideWhenUsed/>
    <w:rsid w:val="00493d6a"/>
    <w:pPr>
      <w:spacing w:before="120" w:after="100"/>
      <w:ind w:start="400"/>
    </w:pPr>
    <w:rPr/>
  </w:style>
  <w:style w:type="paragraph" w:styleId="Title">
    <w:name w:val="Title"/>
    <w:basedOn w:val="Normal"/>
    <w:next w:val="Normal"/>
    <w:link w:val="TitelZchn"/>
    <w:uiPriority w:val="10"/>
    <w:qFormat/>
    <w:rsid w:val="00547b27"/>
    <w:pPr>
      <w:spacing w:lineRule="auto" w:line="360" w:before="120" w:after="120"/>
      <w:ind w:hanging="0"/>
      <w:contextualSpacing/>
    </w:pPr>
    <w:rPr>
      <w:rFonts w:eastAsia="" w:cs="" w:cstheme="majorBidi" w:eastAsiaTheme="majorEastAsia"/>
      <w:b/>
      <w:color w:themeColor="text1" w:val="000000"/>
      <w:spacing w:val="5"/>
      <w:kern w:val="2"/>
      <w:sz w:val="24"/>
      <w:szCs w:val="52"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233c49"/>
    <w:pPr>
      <w:spacing w:lineRule="auto" w:line="240" w:before="0" w:after="120"/>
      <w:ind w:hanging="0"/>
    </w:pPr>
    <w:rPr>
      <w:sz w:val="16"/>
      <w:szCs w:val="20"/>
    </w:rPr>
  </w:style>
  <w:style w:type="paragraph" w:styleId="ListParagraph">
    <w:name w:val="List Paragraph"/>
    <w:basedOn w:val="Normal"/>
    <w:uiPriority w:val="34"/>
    <w:qFormat/>
    <w:rsid w:val="00c53caa"/>
    <w:pPr>
      <w:spacing w:lineRule="auto" w:line="240" w:before="0" w:after="0"/>
      <w:ind w:hanging="0"/>
      <w:contextualSpacing/>
      <w:jc w:val="center"/>
    </w:pPr>
    <w:rPr>
      <w:color w:themeColor="text1" w:val="000000"/>
    </w:rPr>
  </w:style>
  <w:style w:type="paragraph" w:styleId="TOC4">
    <w:name w:val="toc 4"/>
    <w:basedOn w:val="Normal"/>
    <w:next w:val="Normal"/>
    <w:autoRedefine/>
    <w:uiPriority w:val="39"/>
    <w:unhideWhenUsed/>
    <w:rsid w:val="00954806"/>
    <w:pPr>
      <w:spacing w:before="0" w:after="100"/>
      <w:ind w:hanging="0" w:start="66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4806"/>
    <w:pPr>
      <w:spacing w:before="0" w:after="100"/>
      <w:ind w:hanging="0" w:start="88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4806"/>
    <w:pPr>
      <w:spacing w:before="0" w:after="100"/>
      <w:ind w:hanging="0" w:start="110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954806"/>
    <w:pPr>
      <w:spacing w:before="0" w:after="100"/>
      <w:ind w:hanging="0" w:start="132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954806"/>
    <w:pPr>
      <w:spacing w:before="0" w:after="100"/>
      <w:ind w:hanging="0" w:start="154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954806"/>
    <w:pPr>
      <w:spacing w:before="0" w:after="100"/>
      <w:ind w:hanging="0" w:start="176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Revision">
    <w:name w:val="Revision"/>
    <w:uiPriority w:val="99"/>
    <w:semiHidden/>
    <w:qFormat/>
    <w:rsid w:val="009b7723"/>
    <w:pPr>
      <w:widowControl/>
      <w:bidi w:val="0"/>
      <w:spacing w:lineRule="auto" w:line="240" w:before="0" w:after="0"/>
      <w:jc w:val="star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de-DE" w:eastAsia="en-US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lenraster1">
    <w:name w:val="Tabellenraster1"/>
    <w:basedOn w:val="NormaleTabelle"/>
    <w:uiPriority w:val="59"/>
    <w:rsid w:val="009908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5412-E6A8-4800-9F78-EE02B19C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LibreOffice/26.2.1.2$Windows_X86_64 LibreOffice_project/620$Build-2</Application>
  <AppVersion>15.0000</AppVersion>
  <Pages>4</Pages>
  <Words>676</Words>
  <Characters>4531</Characters>
  <CharactersWithSpaces>5179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de-DE</dc:language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ActionId">
    <vt:lpwstr>61cbe634-382a-419e-a371-21e49dbab61c</vt:lpwstr>
  </property>
  <property fmtid="{D5CDD505-2E9C-101B-9397-08002B2CF9AE}" pid="3" name="MSIP_Label_1e014367-a225-400d-961e-b8e4fd04e7f1_ContentBits">
    <vt:lpwstr>0</vt:lpwstr>
  </property>
  <property fmtid="{D5CDD505-2E9C-101B-9397-08002B2CF9AE}" pid="4" name="MSIP_Label_1e014367-a225-400d-961e-b8e4fd04e7f1_Enabled">
    <vt:lpwstr>true</vt:lpwstr>
  </property>
  <property fmtid="{D5CDD505-2E9C-101B-9397-08002B2CF9AE}" pid="5" name="MSIP_Label_1e014367-a225-400d-961e-b8e4fd04e7f1_Method">
    <vt:lpwstr>Standard</vt:lpwstr>
  </property>
  <property fmtid="{D5CDD505-2E9C-101B-9397-08002B2CF9AE}" pid="6" name="MSIP_Label_1e014367-a225-400d-961e-b8e4fd04e7f1_Name">
    <vt:lpwstr>Intern</vt:lpwstr>
  </property>
  <property fmtid="{D5CDD505-2E9C-101B-9397-08002B2CF9AE}" pid="7" name="MSIP_Label_1e014367-a225-400d-961e-b8e4fd04e7f1_SetDate">
    <vt:lpwstr>2024-02-22T14:51:19Z</vt:lpwstr>
  </property>
  <property fmtid="{D5CDD505-2E9C-101B-9397-08002B2CF9AE}" pid="8" name="MSIP_Label_1e014367-a225-400d-961e-b8e4fd04e7f1_SiteId">
    <vt:lpwstr>48edba67-f7ad-4f97-85b0-bf73a8932870</vt:lpwstr>
  </property>
</Properties>
</file>