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86C8C8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E7486EE" w:rsidR="00630AE6" w:rsidRPr="009F6640" w:rsidRDefault="00630AE6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1324F4">
              <w:rPr>
                <w:rFonts w:eastAsia="Times New Roman" w:cs="Arial"/>
                <w:szCs w:val="20"/>
                <w:lang w:eastAsia="de-DE"/>
              </w:rPr>
              <w:t>6-T600426008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EA1B1D1" w:rsidR="00E75FB9" w:rsidRPr="00E75FB9" w:rsidRDefault="00630AE6" w:rsidP="00A84CFC">
            <w:pPr>
              <w:spacing w:line="276" w:lineRule="auto"/>
              <w:ind w:firstLine="0"/>
              <w:jc w:val="left"/>
            </w:pPr>
            <w:r>
              <w:t>Zentraler IT-Einkauf NRW – Rahmenvertrag über APCs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24F4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1BE9"/>
    <w:rsid w:val="00625952"/>
    <w:rsid w:val="00630AE6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Weiss, Michaela (IT.NRW)</cp:lastModifiedBy>
  <cp:revision>6</cp:revision>
  <dcterms:created xsi:type="dcterms:W3CDTF">2024-03-13T08:46:00Z</dcterms:created>
  <dcterms:modified xsi:type="dcterms:W3CDTF">2026-02-04T07:45:00Z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